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left"/>
        <w:rPr>
          <w:rFonts w:ascii="黑体" w:hAnsi="黑体" w:eastAsia="黑体" w:cs="黑体"/>
          <w:b/>
          <w:bCs/>
          <w:color w:val="auto"/>
          <w:sz w:val="32"/>
          <w:szCs w:val="32"/>
          <w:u w:val="none"/>
        </w:rPr>
      </w:pPr>
    </w:p>
    <w:p>
      <w:pPr>
        <w:pageBreakBefore w:val="0"/>
        <w:kinsoku/>
        <w:wordWrap/>
        <w:overflowPunct/>
        <w:topLinePunct w:val="0"/>
        <w:bidi w:val="0"/>
        <w:spacing w:line="600" w:lineRule="exact"/>
        <w:jc w:val="left"/>
        <w:rPr>
          <w:rFonts w:ascii="Arial" w:hAnsi="Arial" w:eastAsia="Symbol"/>
          <w:b/>
          <w:bCs/>
          <w:color w:val="auto"/>
          <w:sz w:val="32"/>
          <w:szCs w:val="32"/>
          <w:u w:val="none"/>
        </w:rPr>
      </w:pPr>
    </w:p>
    <w:p>
      <w:pPr>
        <w:pageBreakBefore w:val="0"/>
        <w:kinsoku/>
        <w:wordWrap/>
        <w:overflowPunct/>
        <w:topLinePunct w:val="0"/>
        <w:bidi w:val="0"/>
        <w:spacing w:line="600" w:lineRule="exact"/>
        <w:jc w:val="center"/>
        <w:rPr>
          <w:rFonts w:ascii="Arial" w:hAnsi="Arial" w:eastAsia="宋体"/>
          <w:b/>
          <w:bCs/>
          <w:color w:val="auto"/>
          <w:sz w:val="32"/>
          <w:szCs w:val="32"/>
          <w:u w:val="none"/>
        </w:rPr>
      </w:pPr>
    </w:p>
    <w:p>
      <w:pPr>
        <w:pageBreakBefore w:val="0"/>
        <w:kinsoku/>
        <w:wordWrap/>
        <w:overflowPunct/>
        <w:topLinePunct w:val="0"/>
        <w:bidi w:val="0"/>
        <w:spacing w:line="600" w:lineRule="exact"/>
        <w:jc w:val="center"/>
        <w:rPr>
          <w:rFonts w:ascii="Arial" w:hAnsi="Arial" w:eastAsia="宋体"/>
          <w:b/>
          <w:bCs/>
          <w:color w:val="auto"/>
          <w:sz w:val="32"/>
          <w:szCs w:val="32"/>
          <w:u w:val="none"/>
        </w:rPr>
      </w:pPr>
    </w:p>
    <w:p>
      <w:pPr>
        <w:pageBreakBefore w:val="0"/>
        <w:kinsoku/>
        <w:wordWrap/>
        <w:overflowPunct/>
        <w:topLinePunct w:val="0"/>
        <w:bidi w:val="0"/>
        <w:spacing w:line="600" w:lineRule="exact"/>
        <w:jc w:val="center"/>
        <w:rPr>
          <w:rFonts w:ascii="Arial" w:hAnsi="Arial" w:eastAsia="宋体"/>
          <w:b/>
          <w:bCs/>
          <w:color w:val="auto"/>
          <w:sz w:val="32"/>
          <w:szCs w:val="32"/>
          <w:u w:val="none"/>
        </w:rPr>
      </w:pPr>
    </w:p>
    <w:p>
      <w:pPr>
        <w:keepNext w:val="0"/>
        <w:keepLines w:val="0"/>
        <w:widowControl/>
        <w:suppressLineNumbers w:val="0"/>
        <w:jc w:val="center"/>
        <w:rPr>
          <w:rFonts w:hint="eastAsia" w:ascii="宋体" w:hAnsi="宋体" w:eastAsia="宋体" w:cs="宋体"/>
          <w:color w:val="000000"/>
          <w:kern w:val="0"/>
          <w:sz w:val="44"/>
          <w:szCs w:val="44"/>
          <w:lang w:val="en-US" w:eastAsia="zh-CN" w:bidi="ar"/>
        </w:rPr>
      </w:pPr>
      <w:r>
        <w:rPr>
          <w:rFonts w:hint="eastAsia" w:ascii="宋体" w:hAnsi="宋体" w:eastAsia="宋体" w:cs="宋体"/>
          <w:b w:val="0"/>
          <w:bCs w:val="0"/>
          <w:color w:val="000000"/>
          <w:kern w:val="0"/>
          <w:sz w:val="44"/>
          <w:szCs w:val="44"/>
          <w:lang w:val="en-US" w:eastAsia="zh-CN" w:bidi="ar"/>
        </w:rPr>
        <w:t>2024年度达茂旗红十字会预算公开报告</w:t>
      </w:r>
    </w:p>
    <w:p>
      <w:pPr>
        <w:pageBreakBefore w:val="0"/>
        <w:kinsoku/>
        <w:wordWrap/>
        <w:overflowPunct/>
        <w:topLinePunct w:val="0"/>
        <w:bidi w:val="0"/>
        <w:adjustRightInd w:val="0"/>
        <w:snapToGrid w:val="0"/>
        <w:spacing w:line="600" w:lineRule="exact"/>
        <w:ind w:firstLine="640"/>
        <w:rPr>
          <w:rFonts w:ascii="仿宋" w:hAnsi="仿宋" w:eastAsia="仿宋"/>
          <w:color w:val="auto"/>
          <w:sz w:val="32"/>
          <w:szCs w:val="32"/>
          <w:u w:val="none"/>
        </w:rPr>
      </w:pPr>
    </w:p>
    <w:p>
      <w:pPr>
        <w:pageBreakBefore w:val="0"/>
        <w:kinsoku/>
        <w:wordWrap/>
        <w:overflowPunct/>
        <w:topLinePunct w:val="0"/>
        <w:bidi w:val="0"/>
        <w:adjustRightInd w:val="0"/>
        <w:snapToGrid w:val="0"/>
        <w:spacing w:line="600" w:lineRule="exact"/>
        <w:ind w:firstLine="640"/>
        <w:rPr>
          <w:rFonts w:ascii="仿宋" w:hAnsi="仿宋" w:eastAsia="仿宋"/>
          <w:color w:val="auto"/>
          <w:sz w:val="32"/>
          <w:szCs w:val="32"/>
          <w:u w:val="none"/>
        </w:rPr>
      </w:pPr>
    </w:p>
    <w:p>
      <w:pPr>
        <w:pageBreakBefore w:val="0"/>
        <w:kinsoku/>
        <w:wordWrap/>
        <w:overflowPunct/>
        <w:topLinePunct w:val="0"/>
        <w:bidi w:val="0"/>
        <w:adjustRightInd w:val="0"/>
        <w:snapToGrid w:val="0"/>
        <w:spacing w:line="600" w:lineRule="exact"/>
        <w:ind w:firstLine="640"/>
        <w:rPr>
          <w:rFonts w:ascii="仿宋" w:hAnsi="仿宋" w:eastAsia="仿宋"/>
          <w:color w:val="auto"/>
          <w:sz w:val="32"/>
          <w:szCs w:val="32"/>
          <w:u w:val="none"/>
        </w:rPr>
      </w:pPr>
    </w:p>
    <w:p>
      <w:pPr>
        <w:pageBreakBefore w:val="0"/>
        <w:kinsoku/>
        <w:wordWrap/>
        <w:overflowPunct/>
        <w:topLinePunct w:val="0"/>
        <w:bidi w:val="0"/>
        <w:adjustRightInd w:val="0"/>
        <w:snapToGrid w:val="0"/>
        <w:spacing w:line="600" w:lineRule="exact"/>
        <w:ind w:firstLine="640"/>
        <w:rPr>
          <w:rFonts w:ascii="仿宋" w:hAnsi="仿宋" w:eastAsia="仿宋"/>
          <w:color w:val="auto"/>
          <w:sz w:val="32"/>
          <w:szCs w:val="32"/>
          <w:u w:val="none"/>
        </w:rPr>
      </w:pPr>
    </w:p>
    <w:p>
      <w:pPr>
        <w:pageBreakBefore w:val="0"/>
        <w:kinsoku/>
        <w:wordWrap/>
        <w:overflowPunct/>
        <w:topLinePunct w:val="0"/>
        <w:bidi w:val="0"/>
        <w:adjustRightInd w:val="0"/>
        <w:snapToGrid w:val="0"/>
        <w:spacing w:line="600" w:lineRule="exact"/>
        <w:ind w:firstLine="640"/>
        <w:rPr>
          <w:rFonts w:ascii="仿宋" w:hAnsi="仿宋" w:eastAsia="仿宋"/>
          <w:color w:val="auto"/>
          <w:sz w:val="32"/>
          <w:szCs w:val="32"/>
          <w:u w:val="none"/>
        </w:rPr>
      </w:pPr>
    </w:p>
    <w:p>
      <w:pPr>
        <w:pageBreakBefore w:val="0"/>
        <w:kinsoku/>
        <w:wordWrap/>
        <w:overflowPunct/>
        <w:topLinePunct w:val="0"/>
        <w:bidi w:val="0"/>
        <w:adjustRightInd w:val="0"/>
        <w:snapToGrid w:val="0"/>
        <w:spacing w:line="600" w:lineRule="exact"/>
        <w:ind w:firstLine="640"/>
        <w:rPr>
          <w:rFonts w:ascii="仿宋" w:hAnsi="仿宋" w:eastAsia="仿宋"/>
          <w:color w:val="auto"/>
          <w:sz w:val="32"/>
          <w:szCs w:val="32"/>
          <w:u w:val="none"/>
        </w:rPr>
      </w:pPr>
      <w:bookmarkStart w:id="0" w:name="_GoBack"/>
      <w:bookmarkEnd w:id="0"/>
    </w:p>
    <w:p>
      <w:pPr>
        <w:pageBreakBefore w:val="0"/>
        <w:kinsoku/>
        <w:wordWrap/>
        <w:overflowPunct/>
        <w:topLinePunct w:val="0"/>
        <w:bidi w:val="0"/>
        <w:adjustRightInd w:val="0"/>
        <w:snapToGrid w:val="0"/>
        <w:spacing w:line="600" w:lineRule="exact"/>
        <w:ind w:firstLine="640"/>
        <w:rPr>
          <w:rFonts w:ascii="仿宋" w:hAnsi="仿宋" w:eastAsia="仿宋"/>
          <w:color w:val="auto"/>
          <w:sz w:val="32"/>
          <w:szCs w:val="32"/>
          <w:u w:val="none"/>
        </w:rPr>
      </w:pPr>
    </w:p>
    <w:p>
      <w:pPr>
        <w:pageBreakBefore w:val="0"/>
        <w:kinsoku/>
        <w:wordWrap/>
        <w:overflowPunct/>
        <w:topLinePunct w:val="0"/>
        <w:bidi w:val="0"/>
        <w:adjustRightInd w:val="0"/>
        <w:snapToGrid w:val="0"/>
        <w:spacing w:line="600" w:lineRule="exact"/>
        <w:ind w:firstLine="640"/>
        <w:rPr>
          <w:rFonts w:ascii="仿宋" w:hAnsi="仿宋" w:eastAsia="仿宋"/>
          <w:color w:val="auto"/>
          <w:sz w:val="32"/>
          <w:szCs w:val="32"/>
          <w:u w:val="none"/>
        </w:rPr>
      </w:pPr>
    </w:p>
    <w:p>
      <w:pPr>
        <w:pageBreakBefore w:val="0"/>
        <w:kinsoku/>
        <w:wordWrap/>
        <w:overflowPunct/>
        <w:topLinePunct w:val="0"/>
        <w:bidi w:val="0"/>
        <w:adjustRightInd w:val="0"/>
        <w:snapToGrid w:val="0"/>
        <w:spacing w:line="600" w:lineRule="exact"/>
        <w:ind w:firstLine="640"/>
        <w:rPr>
          <w:rFonts w:ascii="仿宋" w:hAnsi="仿宋" w:eastAsia="仿宋"/>
          <w:color w:val="auto"/>
          <w:sz w:val="32"/>
          <w:szCs w:val="32"/>
          <w:u w:val="none"/>
        </w:rPr>
      </w:pPr>
    </w:p>
    <w:p>
      <w:pPr>
        <w:pageBreakBefore w:val="0"/>
        <w:kinsoku/>
        <w:wordWrap/>
        <w:overflowPunct/>
        <w:topLinePunct w:val="0"/>
        <w:bidi w:val="0"/>
        <w:adjustRightInd w:val="0"/>
        <w:snapToGrid w:val="0"/>
        <w:spacing w:line="600" w:lineRule="exact"/>
        <w:rPr>
          <w:rFonts w:hint="eastAsia" w:ascii="黑体" w:hAnsi="黑体" w:eastAsia="黑体" w:cs="黑体"/>
          <w:color w:val="auto"/>
          <w:sz w:val="32"/>
          <w:szCs w:val="32"/>
          <w:u w:val="none"/>
        </w:rPr>
      </w:pPr>
    </w:p>
    <w:p>
      <w:pPr>
        <w:pageBreakBefore w:val="0"/>
        <w:kinsoku/>
        <w:wordWrap/>
        <w:overflowPunct/>
        <w:topLinePunct w:val="0"/>
        <w:bidi w:val="0"/>
        <w:adjustRightInd w:val="0"/>
        <w:snapToGrid w:val="0"/>
        <w:spacing w:line="600" w:lineRule="exact"/>
        <w:jc w:val="center"/>
        <w:rPr>
          <w:rFonts w:ascii="黑体" w:hAnsi="黑体" w:eastAsia="黑体" w:cs="黑体"/>
          <w:color w:val="auto"/>
          <w:sz w:val="32"/>
          <w:szCs w:val="32"/>
          <w:u w:val="none"/>
        </w:rPr>
      </w:pPr>
      <w:r>
        <w:rPr>
          <w:rFonts w:hint="eastAsia" w:ascii="黑体" w:hAnsi="黑体" w:eastAsia="黑体" w:cs="黑体"/>
          <w:color w:val="auto"/>
          <w:sz w:val="32"/>
          <w:szCs w:val="32"/>
          <w:u w:val="none"/>
        </w:rPr>
        <w:t xml:space="preserve">批复时间：   </w:t>
      </w:r>
      <w:r>
        <w:rPr>
          <w:rFonts w:hint="eastAsia" w:ascii="黑体" w:hAnsi="黑体" w:eastAsia="黑体" w:cs="黑体"/>
          <w:color w:val="auto"/>
          <w:sz w:val="32"/>
          <w:szCs w:val="32"/>
          <w:u w:val="none"/>
          <w:lang w:val="en-US" w:eastAsia="zh-CN"/>
        </w:rPr>
        <w:t>2024</w:t>
      </w:r>
      <w:r>
        <w:rPr>
          <w:rFonts w:hint="eastAsia" w:ascii="黑体" w:hAnsi="黑体" w:eastAsia="黑体" w:cs="黑体"/>
          <w:color w:val="auto"/>
          <w:sz w:val="32"/>
          <w:szCs w:val="32"/>
          <w:u w:val="none"/>
        </w:rPr>
        <w:t xml:space="preserve">   年   </w:t>
      </w:r>
      <w:r>
        <w:rPr>
          <w:rFonts w:hint="eastAsia" w:ascii="黑体" w:hAnsi="黑体" w:eastAsia="黑体" w:cs="黑体"/>
          <w:color w:val="auto"/>
          <w:sz w:val="32"/>
          <w:szCs w:val="32"/>
          <w:u w:val="none"/>
          <w:lang w:val="en-US" w:eastAsia="zh-CN"/>
        </w:rPr>
        <w:t>2</w:t>
      </w:r>
      <w:r>
        <w:rPr>
          <w:rFonts w:hint="eastAsia" w:ascii="黑体" w:hAnsi="黑体" w:eastAsia="黑体" w:cs="黑体"/>
          <w:color w:val="auto"/>
          <w:sz w:val="32"/>
          <w:szCs w:val="32"/>
          <w:u w:val="none"/>
        </w:rPr>
        <w:t xml:space="preserve">   月  </w:t>
      </w:r>
      <w:r>
        <w:rPr>
          <w:rFonts w:hint="eastAsia" w:ascii="黑体" w:hAnsi="黑体" w:eastAsia="黑体" w:cs="黑体"/>
          <w:color w:val="auto"/>
          <w:sz w:val="32"/>
          <w:szCs w:val="32"/>
          <w:u w:val="none"/>
          <w:lang w:val="en-US" w:eastAsia="zh-CN"/>
        </w:rPr>
        <w:t>8</w:t>
      </w:r>
      <w:r>
        <w:rPr>
          <w:rFonts w:hint="eastAsia" w:ascii="黑体" w:hAnsi="黑体" w:eastAsia="黑体" w:cs="黑体"/>
          <w:color w:val="auto"/>
          <w:sz w:val="32"/>
          <w:szCs w:val="32"/>
          <w:u w:val="none"/>
        </w:rPr>
        <w:t xml:space="preserve">  日</w:t>
      </w:r>
    </w:p>
    <w:p>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color w:val="auto"/>
          <w:sz w:val="32"/>
          <w:szCs w:val="32"/>
          <w:u w:val="none"/>
        </w:rPr>
      </w:pPr>
      <w:r>
        <w:rPr>
          <w:rFonts w:hint="eastAsia" w:ascii="黑体" w:hAnsi="黑体" w:eastAsia="黑体" w:cs="黑体"/>
          <w:color w:val="auto"/>
          <w:sz w:val="32"/>
          <w:szCs w:val="32"/>
          <w:u w:val="none"/>
          <w:lang w:val="en-US" w:eastAsia="zh-CN"/>
        </w:rPr>
        <w:t xml:space="preserve"> </w:t>
      </w:r>
      <w:r>
        <w:rPr>
          <w:rFonts w:ascii="黑体" w:hAnsi="黑体" w:eastAsia="黑体" w:cs="黑体"/>
          <w:color w:val="auto"/>
          <w:sz w:val="32"/>
          <w:szCs w:val="32"/>
          <w:u w:val="none"/>
        </w:rPr>
        <w:t xml:space="preserve">公开时间：    </w:t>
      </w:r>
      <w:r>
        <w:rPr>
          <w:rFonts w:hint="eastAsia" w:ascii="黑体" w:hAnsi="黑体" w:eastAsia="黑体" w:cs="黑体"/>
          <w:color w:val="auto"/>
          <w:sz w:val="32"/>
          <w:szCs w:val="32"/>
          <w:u w:val="none"/>
          <w:lang w:val="en-US" w:eastAsia="zh-CN"/>
        </w:rPr>
        <w:t>2024</w:t>
      </w:r>
      <w:r>
        <w:rPr>
          <w:rFonts w:ascii="黑体" w:hAnsi="黑体" w:eastAsia="黑体" w:cs="黑体"/>
          <w:color w:val="auto"/>
          <w:sz w:val="32"/>
          <w:szCs w:val="32"/>
          <w:u w:val="none"/>
        </w:rPr>
        <w:t xml:space="preserve">  年   </w:t>
      </w:r>
      <w:r>
        <w:rPr>
          <w:rFonts w:hint="eastAsia" w:ascii="黑体" w:hAnsi="黑体" w:eastAsia="黑体" w:cs="黑体"/>
          <w:color w:val="auto"/>
          <w:sz w:val="32"/>
          <w:szCs w:val="32"/>
          <w:u w:val="none"/>
          <w:lang w:val="en-US" w:eastAsia="zh-CN"/>
        </w:rPr>
        <w:t>2</w:t>
      </w:r>
      <w:r>
        <w:rPr>
          <w:rFonts w:ascii="黑体" w:hAnsi="黑体" w:eastAsia="黑体" w:cs="黑体"/>
          <w:color w:val="auto"/>
          <w:sz w:val="32"/>
          <w:szCs w:val="32"/>
          <w:u w:val="none"/>
        </w:rPr>
        <w:t xml:space="preserve">   月  </w:t>
      </w:r>
      <w:r>
        <w:rPr>
          <w:rFonts w:hint="eastAsia" w:ascii="黑体" w:hAnsi="黑体" w:eastAsia="黑体" w:cs="黑体"/>
          <w:color w:val="auto"/>
          <w:sz w:val="32"/>
          <w:szCs w:val="32"/>
          <w:u w:val="none"/>
          <w:lang w:val="en-US" w:eastAsia="zh-CN"/>
        </w:rPr>
        <w:t>21</w:t>
      </w:r>
      <w:r>
        <w:rPr>
          <w:rFonts w:ascii="黑体" w:hAnsi="黑体" w:eastAsia="黑体" w:cs="黑体"/>
          <w:color w:val="auto"/>
          <w:sz w:val="32"/>
          <w:szCs w:val="32"/>
          <w:u w:val="none"/>
        </w:rPr>
        <w:t xml:space="preserve">  日</w:t>
      </w:r>
    </w:p>
    <w:p>
      <w:pPr>
        <w:pageBreakBefore w:val="0"/>
        <w:kinsoku/>
        <w:wordWrap/>
        <w:overflowPunct/>
        <w:topLinePunct w:val="0"/>
        <w:bidi w:val="0"/>
        <w:adjustRightInd w:val="0"/>
        <w:snapToGrid w:val="0"/>
        <w:spacing w:line="600" w:lineRule="exact"/>
        <w:ind w:firstLine="640"/>
        <w:rPr>
          <w:rFonts w:ascii="仿宋" w:hAnsi="仿宋" w:eastAsia="仿宋"/>
          <w:color w:val="auto"/>
          <w:sz w:val="32"/>
          <w:szCs w:val="32"/>
          <w:u w:val="none"/>
        </w:rPr>
      </w:pPr>
    </w:p>
    <w:p>
      <w:pPr>
        <w:pageBreakBefore w:val="0"/>
        <w:kinsoku/>
        <w:wordWrap/>
        <w:overflowPunct/>
        <w:topLinePunct w:val="0"/>
        <w:bidi w:val="0"/>
        <w:adjustRightInd w:val="0"/>
        <w:snapToGrid w:val="0"/>
        <w:spacing w:line="600" w:lineRule="exact"/>
        <w:ind w:firstLine="640"/>
        <w:rPr>
          <w:rFonts w:ascii="仿宋" w:hAnsi="仿宋" w:eastAsia="仿宋"/>
          <w:color w:val="auto"/>
          <w:sz w:val="32"/>
          <w:szCs w:val="32"/>
          <w:u w:val="none"/>
        </w:rPr>
      </w:pPr>
    </w:p>
    <w:p>
      <w:pPr>
        <w:pStyle w:val="2"/>
        <w:rPr>
          <w:rFonts w:ascii="仿宋" w:hAnsi="仿宋" w:eastAsia="仿宋"/>
          <w:color w:val="auto"/>
          <w:sz w:val="32"/>
          <w:szCs w:val="32"/>
          <w:u w:val="none"/>
        </w:rPr>
      </w:pPr>
    </w:p>
    <w:p>
      <w:pPr>
        <w:pStyle w:val="2"/>
        <w:rPr>
          <w:rFonts w:ascii="仿宋" w:hAnsi="仿宋" w:eastAsia="仿宋"/>
          <w:color w:val="auto"/>
          <w:sz w:val="32"/>
          <w:szCs w:val="32"/>
          <w:u w:val="none"/>
        </w:rPr>
      </w:pPr>
    </w:p>
    <w:p>
      <w:pPr>
        <w:pageBreakBefore w:val="0"/>
        <w:kinsoku/>
        <w:wordWrap/>
        <w:overflowPunct/>
        <w:topLinePunct w:val="0"/>
        <w:bidi w:val="0"/>
        <w:adjustRightInd w:val="0"/>
        <w:snapToGrid w:val="0"/>
        <w:spacing w:line="600" w:lineRule="exact"/>
        <w:ind w:firstLine="640"/>
        <w:rPr>
          <w:rFonts w:ascii="仿宋" w:hAnsi="仿宋" w:eastAsia="仿宋"/>
          <w:color w:val="auto"/>
          <w:sz w:val="32"/>
          <w:szCs w:val="32"/>
          <w:u w:val="none"/>
        </w:rPr>
      </w:pPr>
    </w:p>
    <w:p>
      <w:pPr>
        <w:pStyle w:val="5"/>
        <w:pageBreakBefore w:val="0"/>
        <w:tabs>
          <w:tab w:val="left" w:pos="4533"/>
        </w:tabs>
        <w:kinsoku/>
        <w:wordWrap/>
        <w:overflowPunct/>
        <w:topLinePunct w:val="0"/>
        <w:bidi w:val="0"/>
        <w:spacing w:before="0" w:after="0" w:line="600" w:lineRule="exact"/>
        <w:ind w:firstLine="0" w:firstLineChars="0"/>
        <w:jc w:val="center"/>
        <w:rPr>
          <w:color w:val="auto"/>
          <w:sz w:val="44"/>
          <w:szCs w:val="44"/>
          <w:u w:val="none"/>
        </w:rPr>
      </w:pPr>
      <w:r>
        <w:rPr>
          <w:color w:val="auto"/>
          <w:sz w:val="44"/>
          <w:szCs w:val="44"/>
          <w:u w:val="none"/>
        </w:rPr>
        <w:t>目</w:t>
      </w:r>
      <w:r>
        <w:rPr>
          <w:rFonts w:hint="eastAsia" w:eastAsia="宋体"/>
          <w:color w:val="auto"/>
          <w:sz w:val="44"/>
          <w:szCs w:val="44"/>
          <w:u w:val="none"/>
        </w:rPr>
        <w:t xml:space="preserve">  </w:t>
      </w:r>
      <w:r>
        <w:rPr>
          <w:rFonts w:hint="eastAsia"/>
          <w:color w:val="auto"/>
          <w:sz w:val="44"/>
          <w:szCs w:val="44"/>
          <w:u w:val="none"/>
        </w:rPr>
        <w:t xml:space="preserve">  </w:t>
      </w:r>
      <w:r>
        <w:rPr>
          <w:color w:val="auto"/>
          <w:sz w:val="44"/>
          <w:szCs w:val="44"/>
          <w:u w:val="none"/>
        </w:rPr>
        <w:t>录</w:t>
      </w:r>
    </w:p>
    <w:p>
      <w:pPr>
        <w:rPr>
          <w:color w:val="auto"/>
          <w:u w:val="none"/>
        </w:rPr>
      </w:pPr>
    </w:p>
    <w:p>
      <w:pPr>
        <w:pStyle w:val="10"/>
        <w:pageBreakBefore w:val="0"/>
        <w:kinsoku/>
        <w:wordWrap/>
        <w:overflowPunct/>
        <w:topLinePunct w:val="0"/>
        <w:bidi w:val="0"/>
        <w:spacing w:after="0" w:line="600" w:lineRule="exact"/>
        <w:rPr>
          <w:rFonts w:ascii="黑体" w:hAnsi="黑体" w:eastAsia="黑体" w:cs="黑体"/>
          <w:color w:val="auto"/>
          <w:sz w:val="32"/>
          <w:szCs w:val="32"/>
          <w:u w:val="none"/>
        </w:rPr>
      </w:pPr>
      <w:r>
        <w:rPr>
          <w:rFonts w:hint="eastAsia" w:ascii="黑体" w:hAnsi="黑体" w:eastAsia="黑体" w:cs="黑体"/>
          <w:color w:val="auto"/>
          <w:sz w:val="32"/>
          <w:szCs w:val="32"/>
          <w:u w:val="none"/>
        </w:rPr>
        <w:t>第一部分 部门概况</w:t>
      </w:r>
    </w:p>
    <w:p>
      <w:pPr>
        <w:pStyle w:val="10"/>
        <w:pageBreakBefore w:val="0"/>
        <w:kinsoku/>
        <w:wordWrap/>
        <w:overflowPunct/>
        <w:topLinePunct w:val="0"/>
        <w:bidi w:val="0"/>
        <w:spacing w:after="0" w:line="600" w:lineRule="exact"/>
        <w:rPr>
          <w:rFonts w:ascii="仿宋" w:hAnsi="仿宋" w:eastAsia="仿宋" w:cs="仿宋"/>
          <w:color w:val="auto"/>
          <w:sz w:val="32"/>
          <w:szCs w:val="32"/>
          <w:highlight w:val="yellow"/>
          <w:u w:val="none"/>
        </w:rPr>
      </w:pPr>
      <w:r>
        <w:rPr>
          <w:rFonts w:hint="eastAsia" w:ascii="仿宋" w:hAnsi="仿宋" w:eastAsia="仿宋" w:cs="仿宋"/>
          <w:color w:val="auto"/>
          <w:w w:val="95"/>
          <w:sz w:val="32"/>
          <w:szCs w:val="32"/>
          <w:u w:val="none"/>
        </w:rPr>
        <w:t>一、主要职能、职责</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二、部门机构设置及预算单位构成情况</w:t>
      </w:r>
    </w:p>
    <w:p>
      <w:pPr>
        <w:pStyle w:val="10"/>
        <w:pageBreakBefore w:val="0"/>
        <w:kinsoku/>
        <w:wordWrap/>
        <w:overflowPunct/>
        <w:topLinePunct w:val="0"/>
        <w:bidi w:val="0"/>
        <w:spacing w:after="0" w:line="600" w:lineRule="exact"/>
        <w:rPr>
          <w:rFonts w:ascii="黑体" w:hAnsi="黑体" w:eastAsia="黑体" w:cs="黑体"/>
          <w:color w:val="auto"/>
          <w:sz w:val="32"/>
          <w:szCs w:val="32"/>
          <w:u w:val="none"/>
        </w:rPr>
      </w:pPr>
      <w:r>
        <w:rPr>
          <w:rFonts w:hint="eastAsia" w:ascii="仿宋" w:hAnsi="仿宋" w:eastAsia="仿宋" w:cs="仿宋"/>
          <w:color w:val="auto"/>
          <w:sz w:val="32"/>
          <w:szCs w:val="32"/>
          <w:u w:val="none"/>
        </w:rPr>
        <w:t>三、</w:t>
      </w:r>
      <w:r>
        <w:rPr>
          <w:rFonts w:hint="eastAsia" w:ascii="仿宋" w:hAnsi="仿宋" w:eastAsia="仿宋" w:cs="仿宋"/>
          <w:color w:val="auto"/>
          <w:sz w:val="32"/>
          <w:szCs w:val="32"/>
          <w:u w:val="none"/>
          <w:lang w:val="en-US" w:eastAsia="zh-CN"/>
        </w:rPr>
        <w:t>2024</w:t>
      </w:r>
      <w:r>
        <w:rPr>
          <w:rFonts w:hint="eastAsia" w:ascii="仿宋" w:hAnsi="仿宋" w:eastAsia="仿宋" w:cs="仿宋"/>
          <w:color w:val="auto"/>
          <w:sz w:val="32"/>
          <w:szCs w:val="32"/>
          <w:u w:val="none"/>
        </w:rPr>
        <w:t>年度部门主要工作任务及目标</w:t>
      </w:r>
    </w:p>
    <w:p>
      <w:pPr>
        <w:pStyle w:val="10"/>
        <w:pageBreakBefore w:val="0"/>
        <w:kinsoku/>
        <w:wordWrap/>
        <w:overflowPunct/>
        <w:topLinePunct w:val="0"/>
        <w:bidi w:val="0"/>
        <w:spacing w:after="0" w:line="600" w:lineRule="exact"/>
        <w:rPr>
          <w:rFonts w:ascii="黑体" w:hAnsi="黑体" w:eastAsia="黑体" w:cs="黑体"/>
          <w:color w:val="auto"/>
          <w:sz w:val="32"/>
          <w:szCs w:val="32"/>
          <w:u w:val="none"/>
        </w:rPr>
      </w:pPr>
      <w:r>
        <w:rPr>
          <w:rFonts w:hint="eastAsia" w:ascii="黑体" w:hAnsi="黑体" w:eastAsia="黑体" w:cs="黑体"/>
          <w:color w:val="auto"/>
          <w:sz w:val="32"/>
          <w:szCs w:val="32"/>
          <w:u w:val="none"/>
        </w:rPr>
        <w:t xml:space="preserve">第二部分 </w:t>
      </w:r>
      <w:r>
        <w:rPr>
          <w:rFonts w:hint="eastAsia" w:ascii="黑体" w:hAnsi="黑体" w:eastAsia="黑体" w:cs="黑体"/>
          <w:color w:val="auto"/>
          <w:sz w:val="32"/>
          <w:szCs w:val="32"/>
          <w:u w:val="none"/>
          <w:lang w:val="en-US" w:eastAsia="zh-CN"/>
        </w:rPr>
        <w:t>2024</w:t>
      </w:r>
      <w:r>
        <w:rPr>
          <w:rFonts w:hint="eastAsia" w:ascii="黑体" w:hAnsi="黑体" w:eastAsia="黑体" w:cs="黑体"/>
          <w:color w:val="auto"/>
          <w:sz w:val="32"/>
          <w:szCs w:val="32"/>
          <w:u w:val="none"/>
        </w:rPr>
        <w:t>年度部门预算情况说明</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一、收支预算总体情况说明</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二、收入预算情况说明</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三、支出预算情况说明</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四、财政拨款收支预算总体情况说明</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五、一般公共预算支出预算情况说明</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六、一般公共预算基本支出预算情况说明</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七、一般公共预算“三公”经费支出预算情况说明</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八、政府性基金预算支出预算情况说明</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九、国有资本经营预算支出预算情况说明</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十、项目支出预算情况说明</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十一、一般公共预算机关运行经费支出预算情况说明</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十二、政府采购支出预算情况说明</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十三、国有资产占用情况说明</w:t>
      </w:r>
    </w:p>
    <w:p>
      <w:pPr>
        <w:pageBreakBefore w:val="0"/>
        <w:widowControl/>
        <w:kinsoku/>
        <w:wordWrap/>
        <w:overflowPunct/>
        <w:topLinePunct w:val="0"/>
        <w:bidi w:val="0"/>
        <w:spacing w:line="600" w:lineRule="exact"/>
        <w:jc w:val="left"/>
        <w:rPr>
          <w:rFonts w:ascii="仿宋" w:hAnsi="仿宋" w:eastAsia="仿宋" w:cs="仿宋"/>
          <w:color w:val="auto"/>
          <w:sz w:val="32"/>
          <w:szCs w:val="32"/>
          <w:u w:val="none"/>
        </w:rPr>
      </w:pPr>
      <w:r>
        <w:rPr>
          <w:rFonts w:hint="eastAsia" w:ascii="仿宋" w:hAnsi="仿宋" w:eastAsia="仿宋" w:cs="仿宋"/>
          <w:color w:val="auto"/>
          <w:sz w:val="32"/>
          <w:szCs w:val="32"/>
          <w:u w:val="none"/>
        </w:rPr>
        <w:t xml:space="preserve">十四、项目绩效目标情况说明 </w:t>
      </w:r>
    </w:p>
    <w:p>
      <w:pPr>
        <w:pStyle w:val="10"/>
        <w:pageBreakBefore w:val="0"/>
        <w:kinsoku/>
        <w:wordWrap/>
        <w:overflowPunct/>
        <w:topLinePunct w:val="0"/>
        <w:bidi w:val="0"/>
        <w:spacing w:after="0" w:line="600" w:lineRule="exact"/>
        <w:rPr>
          <w:rFonts w:ascii="黑体" w:hAnsi="黑体" w:eastAsia="黑体" w:cs="黑体"/>
          <w:color w:val="auto"/>
          <w:sz w:val="32"/>
          <w:szCs w:val="32"/>
          <w:u w:val="none"/>
        </w:rPr>
      </w:pPr>
      <w:r>
        <w:rPr>
          <w:rFonts w:hint="eastAsia" w:ascii="黑体" w:hAnsi="黑体" w:eastAsia="黑体" w:cs="黑体"/>
          <w:color w:val="auto"/>
          <w:sz w:val="32"/>
          <w:szCs w:val="32"/>
          <w:u w:val="none"/>
        </w:rPr>
        <w:t>第三部分 名词解释</w:t>
      </w:r>
    </w:p>
    <w:p>
      <w:pPr>
        <w:pStyle w:val="10"/>
        <w:pageBreakBefore w:val="0"/>
        <w:kinsoku/>
        <w:wordWrap/>
        <w:overflowPunct/>
        <w:topLinePunct w:val="0"/>
        <w:bidi w:val="0"/>
        <w:spacing w:after="0" w:line="600" w:lineRule="exact"/>
        <w:rPr>
          <w:rFonts w:ascii="黑体" w:hAnsi="黑体" w:eastAsia="黑体" w:cs="黑体"/>
          <w:color w:val="auto"/>
          <w:sz w:val="32"/>
          <w:szCs w:val="32"/>
          <w:u w:val="none"/>
        </w:rPr>
      </w:pPr>
      <w:r>
        <w:rPr>
          <w:rFonts w:hint="eastAsia" w:ascii="黑体" w:hAnsi="黑体" w:eastAsia="黑体" w:cs="黑体"/>
          <w:color w:val="auto"/>
          <w:sz w:val="32"/>
          <w:szCs w:val="32"/>
          <w:u w:val="none"/>
        </w:rPr>
        <w:t>第四部分 预算公开联系方式及信息反馈渠道</w:t>
      </w:r>
    </w:p>
    <w:p>
      <w:pPr>
        <w:pStyle w:val="10"/>
        <w:pageBreakBefore w:val="0"/>
        <w:kinsoku/>
        <w:wordWrap/>
        <w:overflowPunct/>
        <w:topLinePunct w:val="0"/>
        <w:bidi w:val="0"/>
        <w:spacing w:after="0" w:line="600" w:lineRule="exact"/>
        <w:rPr>
          <w:rFonts w:ascii="黑体" w:hAnsi="黑体" w:eastAsia="黑体" w:cs="黑体"/>
          <w:color w:val="auto"/>
          <w:sz w:val="32"/>
          <w:szCs w:val="32"/>
          <w:u w:val="none"/>
        </w:rPr>
      </w:pPr>
      <w:r>
        <w:rPr>
          <w:rFonts w:hint="eastAsia" w:ascii="黑体" w:hAnsi="黑体" w:eastAsia="黑体" w:cs="黑体"/>
          <w:color w:val="auto"/>
          <w:sz w:val="32"/>
          <w:szCs w:val="32"/>
          <w:u w:val="none"/>
        </w:rPr>
        <w:t xml:space="preserve">第五部分 </w:t>
      </w:r>
      <w:r>
        <w:rPr>
          <w:rFonts w:hint="eastAsia" w:ascii="黑体" w:hAnsi="黑体" w:eastAsia="黑体" w:cs="黑体"/>
          <w:color w:val="auto"/>
          <w:sz w:val="32"/>
          <w:szCs w:val="32"/>
          <w:u w:val="none"/>
          <w:lang w:val="en-US" w:eastAsia="zh-CN"/>
        </w:rPr>
        <w:t>2024</w:t>
      </w:r>
      <w:r>
        <w:rPr>
          <w:rFonts w:hint="eastAsia" w:ascii="黑体" w:hAnsi="黑体" w:eastAsia="黑体" w:cs="黑体"/>
          <w:color w:val="auto"/>
          <w:sz w:val="32"/>
          <w:szCs w:val="32"/>
          <w:u w:val="none"/>
        </w:rPr>
        <w:t>年度部门预算表</w:t>
      </w:r>
    </w:p>
    <w:p>
      <w:pPr>
        <w:pStyle w:val="10"/>
        <w:pageBreakBefore w:val="0"/>
        <w:numPr>
          <w:ilvl w:val="0"/>
          <w:numId w:val="1"/>
        </w:numPr>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收支总表</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二、收入总表</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w w:val="95"/>
          <w:sz w:val="32"/>
          <w:szCs w:val="32"/>
          <w:u w:val="none"/>
        </w:rPr>
        <w:t>三、支出总表</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w w:val="95"/>
          <w:sz w:val="32"/>
          <w:szCs w:val="32"/>
          <w:u w:val="none"/>
        </w:rPr>
        <w:t>四、财政拨款收支总表</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w w:val="95"/>
          <w:sz w:val="32"/>
          <w:szCs w:val="32"/>
          <w:u w:val="none"/>
        </w:rPr>
        <w:t>五、一般公共预算支出表</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w w:val="95"/>
          <w:sz w:val="32"/>
          <w:szCs w:val="32"/>
          <w:u w:val="none"/>
        </w:rPr>
        <w:t>六、一般公共预算基本支出表</w:t>
      </w:r>
    </w:p>
    <w:p>
      <w:pPr>
        <w:pStyle w:val="10"/>
        <w:pageBreakBefore w:val="0"/>
        <w:kinsoku/>
        <w:wordWrap/>
        <w:overflowPunct/>
        <w:topLinePunct w:val="0"/>
        <w:bidi w:val="0"/>
        <w:spacing w:after="0" w:line="600" w:lineRule="exact"/>
        <w:rPr>
          <w:rFonts w:ascii="仿宋" w:hAnsi="仿宋" w:eastAsia="仿宋" w:cs="仿宋"/>
          <w:color w:val="auto"/>
          <w:spacing w:val="-16"/>
          <w:w w:val="95"/>
          <w:sz w:val="32"/>
          <w:szCs w:val="32"/>
          <w:u w:val="none"/>
        </w:rPr>
      </w:pPr>
      <w:r>
        <w:rPr>
          <w:rFonts w:hint="eastAsia" w:ascii="仿宋" w:hAnsi="仿宋" w:eastAsia="仿宋" w:cs="仿宋"/>
          <w:color w:val="auto"/>
          <w:spacing w:val="-17"/>
          <w:w w:val="95"/>
          <w:sz w:val="32"/>
          <w:szCs w:val="32"/>
          <w:u w:val="none"/>
        </w:rPr>
        <w:t>七、一般公共预算</w:t>
      </w:r>
      <w:r>
        <w:rPr>
          <w:rFonts w:hint="eastAsia" w:ascii="仿宋" w:hAnsi="仿宋" w:eastAsia="仿宋" w:cs="仿宋"/>
          <w:color w:val="auto"/>
          <w:spacing w:val="-8"/>
          <w:w w:val="95"/>
          <w:sz w:val="32"/>
          <w:szCs w:val="32"/>
          <w:u w:val="none"/>
        </w:rPr>
        <w:t>“</w:t>
      </w:r>
      <w:r>
        <w:rPr>
          <w:rFonts w:hint="eastAsia" w:ascii="仿宋" w:hAnsi="仿宋" w:eastAsia="仿宋" w:cs="仿宋"/>
          <w:color w:val="auto"/>
          <w:spacing w:val="-15"/>
          <w:w w:val="95"/>
          <w:sz w:val="32"/>
          <w:szCs w:val="32"/>
          <w:u w:val="none"/>
        </w:rPr>
        <w:t>三公</w:t>
      </w:r>
      <w:r>
        <w:rPr>
          <w:rFonts w:hint="eastAsia" w:ascii="仿宋" w:hAnsi="仿宋" w:eastAsia="仿宋" w:cs="仿宋"/>
          <w:color w:val="auto"/>
          <w:spacing w:val="-10"/>
          <w:w w:val="95"/>
          <w:sz w:val="32"/>
          <w:szCs w:val="32"/>
          <w:u w:val="none"/>
        </w:rPr>
        <w:t>”</w:t>
      </w:r>
      <w:r>
        <w:rPr>
          <w:rFonts w:hint="eastAsia" w:ascii="仿宋" w:hAnsi="仿宋" w:eastAsia="仿宋" w:cs="仿宋"/>
          <w:color w:val="auto"/>
          <w:spacing w:val="-16"/>
          <w:w w:val="95"/>
          <w:sz w:val="32"/>
          <w:szCs w:val="32"/>
          <w:u w:val="none"/>
        </w:rPr>
        <w:t>经费支出表</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pacing w:val="-16"/>
          <w:w w:val="95"/>
          <w:sz w:val="32"/>
          <w:szCs w:val="32"/>
          <w:u w:val="none"/>
        </w:rPr>
        <w:t>八、政府性基金预算支出表</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九、国有资本经营预算支出表</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十、项目支出表</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sz w:val="32"/>
          <w:szCs w:val="32"/>
          <w:u w:val="none"/>
        </w:rPr>
        <w:t>十一、项目绩效目标表</w:t>
      </w:r>
    </w:p>
    <w:p>
      <w:pPr>
        <w:pStyle w:val="10"/>
        <w:pageBreakBefore w:val="0"/>
        <w:kinsoku/>
        <w:wordWrap/>
        <w:overflowPunct/>
        <w:topLinePunct w:val="0"/>
        <w:bidi w:val="0"/>
        <w:spacing w:after="0" w:line="600" w:lineRule="exact"/>
        <w:rPr>
          <w:rFonts w:ascii="仿宋" w:hAnsi="仿宋" w:eastAsia="仿宋" w:cs="仿宋"/>
          <w:color w:val="auto"/>
          <w:sz w:val="32"/>
          <w:szCs w:val="32"/>
          <w:u w:val="none"/>
        </w:rPr>
      </w:pPr>
      <w:r>
        <w:rPr>
          <w:rFonts w:hint="eastAsia" w:ascii="仿宋" w:hAnsi="仿宋" w:eastAsia="仿宋" w:cs="仿宋"/>
          <w:color w:val="auto"/>
          <w:w w:val="95"/>
          <w:sz w:val="32"/>
          <w:szCs w:val="32"/>
          <w:u w:val="none"/>
        </w:rPr>
        <w:t>十二、政府采购预算表</w:t>
      </w:r>
    </w:p>
    <w:p>
      <w:pPr>
        <w:pStyle w:val="2"/>
        <w:pageBreakBefore w:val="0"/>
        <w:kinsoku/>
        <w:wordWrap/>
        <w:overflowPunct/>
        <w:topLinePunct w:val="0"/>
        <w:bidi w:val="0"/>
        <w:spacing w:after="0" w:line="600" w:lineRule="exact"/>
        <w:rPr>
          <w:rFonts w:hint="default"/>
          <w:color w:val="auto"/>
          <w:u w:val="none"/>
        </w:rPr>
        <w:sectPr>
          <w:headerReference r:id="rId3" w:type="default"/>
          <w:footerReference r:id="rId4" w:type="default"/>
          <w:pgSz w:w="11910" w:h="16840"/>
          <w:pgMar w:top="1582" w:right="1680" w:bottom="278" w:left="1640" w:header="720" w:footer="720" w:gutter="0"/>
          <w:pgNumType w:fmt="numberInDash"/>
          <w:cols w:space="0" w:num="1"/>
        </w:sectPr>
      </w:pP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color w:val="auto"/>
          <w:sz w:val="36"/>
          <w:szCs w:val="36"/>
          <w:u w:val="none"/>
        </w:rPr>
      </w:pPr>
      <w:r>
        <w:rPr>
          <w:rFonts w:hint="eastAsia" w:ascii="方正小标宋简体" w:hAnsi="方正小标宋简体" w:eastAsia="方正小标宋简体" w:cs="方正小标宋简体"/>
          <w:b w:val="0"/>
          <w:bCs w:val="0"/>
          <w:color w:val="auto"/>
          <w:sz w:val="36"/>
          <w:szCs w:val="36"/>
          <w:u w:val="none"/>
        </w:rPr>
        <w:t>第一部分  部门概况</w:t>
      </w:r>
    </w:p>
    <w:p>
      <w:pPr>
        <w:pageBreakBefore w:val="0"/>
        <w:kinsoku/>
        <w:wordWrap/>
        <w:overflowPunct/>
        <w:topLinePunct w:val="0"/>
        <w:bidi w:val="0"/>
        <w:spacing w:line="600" w:lineRule="exact"/>
        <w:rPr>
          <w:rFonts w:hint="eastAsia" w:ascii="方正小标宋简体" w:hAnsi="方正小标宋简体" w:eastAsia="方正小标宋简体" w:cs="方正小标宋简体"/>
          <w:color w:val="auto"/>
          <w:sz w:val="36"/>
          <w:szCs w:val="36"/>
          <w:u w:val="none"/>
        </w:rPr>
      </w:pPr>
    </w:p>
    <w:p>
      <w:pPr>
        <w:pageBreakBefore w:val="0"/>
        <w:numPr>
          <w:ilvl w:val="0"/>
          <w:numId w:val="2"/>
        </w:numPr>
        <w:kinsoku/>
        <w:wordWrap/>
        <w:overflowPunct/>
        <w:topLinePunct w:val="0"/>
        <w:bidi w:val="0"/>
        <w:spacing w:line="360" w:lineRule="auto"/>
        <w:ind w:left="17" w:leftChars="8" w:firstLine="624" w:firstLineChars="195"/>
        <w:outlineLvl w:val="0"/>
        <w:rPr>
          <w:rFonts w:hint="eastAsia" w:eastAsia="黑体" w:cs="黑体"/>
          <w:b w:val="0"/>
          <w:bCs w:val="0"/>
          <w:color w:val="auto"/>
          <w:sz w:val="32"/>
          <w:szCs w:val="32"/>
          <w:u w:val="none"/>
        </w:rPr>
      </w:pPr>
      <w:r>
        <w:rPr>
          <w:rFonts w:hint="eastAsia" w:eastAsia="黑体" w:cs="黑体"/>
          <w:b w:val="0"/>
          <w:bCs w:val="0"/>
          <w:color w:val="auto"/>
          <w:sz w:val="32"/>
          <w:szCs w:val="32"/>
          <w:u w:val="none"/>
        </w:rPr>
        <w:t>主要职能职责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8" w:firstLineChars="200"/>
        <w:jc w:val="left"/>
        <w:textAlignment w:val="auto"/>
        <w:rPr>
          <w:rFonts w:hint="default" w:ascii="仿宋_GB2312" w:hAnsi="仿宋_GB2312" w:eastAsia="仿宋_GB2312" w:cs="仿宋_GB2312"/>
          <w:kern w:val="0"/>
          <w:sz w:val="32"/>
          <w:szCs w:val="32"/>
          <w:lang w:val="en-US" w:eastAsia="zh-CN" w:bidi="ar-SA"/>
        </w:rPr>
      </w:pPr>
      <w:r>
        <w:rPr>
          <w:rFonts w:hint="default" w:ascii="仿宋" w:hAnsi="仿宋" w:eastAsia="仿宋" w:cs="仿宋"/>
          <w:color w:val="auto"/>
          <w:w w:val="95"/>
          <w:kern w:val="2"/>
          <w:sz w:val="32"/>
          <w:szCs w:val="32"/>
          <w:u w:val="none"/>
          <w:lang w:val="en-US" w:eastAsia="zh-CN" w:bidi="ar-SA"/>
        </w:rPr>
        <w:t>根据《关于印发《达茂联合旗红十字会职能配置、内设机构和人员编制方案》的通知》达机编发（2005）10 号文件，设立达茂联合旗红十字会，主要工作职责是：一是开展救援、救灾的相关工作，建立红十字应急救援体系。在战争、武装 冲突和自然灾害、事故灾难、公共卫生事件等突发事件中， 对伤病人员和其他受害者提供紧急救援和人道救助；二是开展应急救护培训，普及应急救护、防灾避险和卫生健康知识， 组织志愿者参与现场救护；三是参与、推动无偿献血、遗体 和人体器官捐献工作，参与开展造血干细胞捐献的相关工作； 四是组织开展红十字志愿服务、红十字青少年工作；五是参 加国际人道主义救援工作；六是宣传国际红十字和红新月运动的基本原则和日内瓦公约及其附加议定书；七是依照国际 红十字和红新月运动的基本原则，完成人民政府委托事宜；八是依照日内瓦公约及其附加议定书的有关规定开展工作；九是协助人民政府开展与其职责相关的其他人道主义服务活动</w:t>
      </w:r>
      <w:r>
        <w:rPr>
          <w:rFonts w:hint="eastAsia" w:ascii="仿宋" w:hAnsi="仿宋" w:eastAsia="仿宋" w:cs="仿宋"/>
          <w:color w:val="auto"/>
          <w:w w:val="95"/>
          <w:kern w:val="2"/>
          <w:sz w:val="32"/>
          <w:szCs w:val="32"/>
          <w:u w:val="none"/>
          <w:lang w:val="en-US" w:eastAsia="zh-CN" w:bidi="ar-SA"/>
        </w:rPr>
        <w:t>。</w:t>
      </w:r>
    </w:p>
    <w:p>
      <w:pPr>
        <w:pageBreakBefore w:val="0"/>
        <w:kinsoku/>
        <w:wordWrap/>
        <w:overflowPunct/>
        <w:topLinePunct w:val="0"/>
        <w:bidi w:val="0"/>
        <w:spacing w:line="360" w:lineRule="auto"/>
        <w:ind w:firstLine="640" w:firstLineChars="200"/>
        <w:outlineLvl w:val="0"/>
        <w:rPr>
          <w:rFonts w:eastAsia="黑体" w:cs="黑体"/>
          <w:b w:val="0"/>
          <w:bCs w:val="0"/>
          <w:color w:val="auto"/>
          <w:sz w:val="32"/>
          <w:szCs w:val="32"/>
          <w:u w:val="none"/>
        </w:rPr>
      </w:pPr>
      <w:r>
        <w:rPr>
          <w:rFonts w:hint="eastAsia" w:eastAsia="黑体" w:cs="黑体"/>
          <w:b w:val="0"/>
          <w:bCs w:val="0"/>
          <w:color w:val="auto"/>
          <w:sz w:val="32"/>
          <w:szCs w:val="32"/>
          <w:u w:val="none"/>
        </w:rPr>
        <w:t>二、部门机构设置及预算单位构成情况</w:t>
      </w:r>
    </w:p>
    <w:p>
      <w:pPr>
        <w:pStyle w:val="10"/>
        <w:pageBreakBefore w:val="0"/>
        <w:kinsoku/>
        <w:wordWrap/>
        <w:overflowPunct/>
        <w:topLinePunct w:val="0"/>
        <w:bidi w:val="0"/>
        <w:spacing w:after="0" w:line="360" w:lineRule="auto"/>
        <w:ind w:firstLine="608" w:firstLineChars="200"/>
        <w:rPr>
          <w:rFonts w:hint="eastAsia" w:ascii="仿宋" w:hAnsi="仿宋" w:eastAsia="仿宋" w:cs="仿宋"/>
          <w:color w:val="auto"/>
          <w:w w:val="95"/>
          <w:sz w:val="32"/>
          <w:szCs w:val="32"/>
          <w:u w:val="none"/>
          <w:lang w:val="en-US" w:eastAsia="zh-CN"/>
        </w:rPr>
      </w:pPr>
      <w:r>
        <w:rPr>
          <w:rFonts w:hint="eastAsia" w:ascii="仿宋" w:hAnsi="仿宋" w:eastAsia="仿宋" w:cs="仿宋"/>
          <w:color w:val="auto"/>
          <w:w w:val="95"/>
          <w:sz w:val="32"/>
          <w:szCs w:val="32"/>
          <w:u w:val="none"/>
          <w:lang w:val="en-US" w:eastAsia="zh-CN"/>
        </w:rPr>
        <w:t>1.根据部门职责分工，本部门内设机构包括办公室、宣传筹资股、业务股。本部门无下属单位。</w:t>
      </w:r>
    </w:p>
    <w:p>
      <w:pPr>
        <w:pStyle w:val="10"/>
        <w:pageBreakBefore w:val="0"/>
        <w:kinsoku/>
        <w:wordWrap/>
        <w:overflowPunct/>
        <w:topLinePunct w:val="0"/>
        <w:bidi w:val="0"/>
        <w:spacing w:after="0" w:line="360" w:lineRule="auto"/>
        <w:ind w:firstLine="608" w:firstLineChars="200"/>
        <w:rPr>
          <w:rFonts w:hint="eastAsia" w:ascii="仿宋" w:hAnsi="仿宋" w:eastAsia="仿宋" w:cs="仿宋"/>
          <w:color w:val="auto"/>
          <w:w w:val="95"/>
          <w:sz w:val="32"/>
          <w:szCs w:val="32"/>
          <w:u w:val="none"/>
          <w:lang w:val="en-US" w:eastAsia="zh-CN"/>
        </w:rPr>
      </w:pPr>
      <w:r>
        <w:rPr>
          <w:rFonts w:hint="eastAsia" w:ascii="仿宋" w:hAnsi="仿宋" w:eastAsia="仿宋" w:cs="仿宋"/>
          <w:color w:val="auto"/>
          <w:w w:val="95"/>
          <w:sz w:val="32"/>
          <w:szCs w:val="32"/>
          <w:u w:val="none"/>
          <w:lang w:val="en-US" w:eastAsia="zh-CN"/>
        </w:rPr>
        <w:t>2.从预算单位构成看，纳入本部门2024年部门汇总预算编制范围的预算单位共计1家，具体包括：达茂旗红十字会本级。</w:t>
      </w:r>
    </w:p>
    <w:p>
      <w:pPr>
        <w:pageBreakBefore w:val="0"/>
        <w:tabs>
          <w:tab w:val="left" w:pos="3532"/>
        </w:tabs>
        <w:kinsoku/>
        <w:wordWrap/>
        <w:overflowPunct/>
        <w:topLinePunct w:val="0"/>
        <w:autoSpaceDE w:val="0"/>
        <w:autoSpaceDN w:val="0"/>
        <w:bidi w:val="0"/>
        <w:adjustRightInd w:val="0"/>
        <w:spacing w:line="360" w:lineRule="auto"/>
        <w:jc w:val="center"/>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 w:hAnsi="仿宋" w:eastAsia="仿宋" w:cs="仿宋"/>
                <w:color w:val="auto"/>
                <w:w w:val="95"/>
                <w:kern w:val="2"/>
                <w:sz w:val="32"/>
                <w:szCs w:val="32"/>
                <w:u w:val="none"/>
                <w:lang w:val="en-US" w:eastAsia="zh-CN" w:bidi="ar-SA"/>
              </w:rPr>
            </w:pPr>
            <w:r>
              <w:rPr>
                <w:rFonts w:hint="eastAsia" w:ascii="仿宋" w:hAnsi="仿宋" w:eastAsia="仿宋" w:cs="仿宋"/>
                <w:color w:val="auto"/>
                <w:w w:val="95"/>
                <w:kern w:val="2"/>
                <w:sz w:val="32"/>
                <w:szCs w:val="32"/>
                <w:u w:val="none"/>
                <w:lang w:val="en-US" w:eastAsia="zh-CN" w:bidi="ar-SA"/>
              </w:rPr>
              <w:t>序号</w:t>
            </w:r>
          </w:p>
        </w:tc>
        <w:tc>
          <w:tcPr>
            <w:tcW w:w="40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 w:hAnsi="仿宋" w:eastAsia="仿宋" w:cs="仿宋"/>
                <w:color w:val="auto"/>
                <w:w w:val="95"/>
                <w:kern w:val="2"/>
                <w:sz w:val="32"/>
                <w:szCs w:val="32"/>
                <w:u w:val="none"/>
                <w:lang w:val="en-US" w:eastAsia="zh-CN" w:bidi="ar-SA"/>
              </w:rPr>
            </w:pPr>
            <w:r>
              <w:rPr>
                <w:rFonts w:hint="eastAsia" w:ascii="仿宋" w:hAnsi="仿宋" w:eastAsia="仿宋" w:cs="仿宋"/>
                <w:color w:val="auto"/>
                <w:w w:val="95"/>
                <w:kern w:val="2"/>
                <w:sz w:val="32"/>
                <w:szCs w:val="32"/>
                <w:u w:val="none"/>
                <w:lang w:val="en-US" w:eastAsia="zh-CN" w:bidi="ar-SA"/>
              </w:rPr>
              <w:t>单位名称</w:t>
            </w:r>
          </w:p>
        </w:tc>
        <w:tc>
          <w:tcPr>
            <w:tcW w:w="442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 w:hAnsi="仿宋" w:eastAsia="仿宋" w:cs="仿宋"/>
                <w:color w:val="auto"/>
                <w:w w:val="95"/>
                <w:kern w:val="2"/>
                <w:sz w:val="32"/>
                <w:szCs w:val="32"/>
                <w:u w:val="none"/>
                <w:lang w:val="en-US" w:eastAsia="zh-CN" w:bidi="ar-SA"/>
              </w:rPr>
            </w:pPr>
            <w:r>
              <w:rPr>
                <w:rFonts w:hint="eastAsia" w:ascii="仿宋" w:hAnsi="仿宋" w:eastAsia="仿宋" w:cs="仿宋"/>
                <w:color w:val="auto"/>
                <w:w w:val="95"/>
                <w:kern w:val="2"/>
                <w:sz w:val="32"/>
                <w:szCs w:val="32"/>
                <w:u w:val="none"/>
                <w:lang w:val="en-US" w:eastAsia="zh-CN" w:bidi="ar-SA"/>
              </w:rPr>
              <w:t>单位性质</w:t>
            </w:r>
          </w:p>
        </w:tc>
      </w:tr>
      <w:tr>
        <w:tblPrEx>
          <w:tblCellMar>
            <w:top w:w="0" w:type="dxa"/>
            <w:left w:w="108" w:type="dxa"/>
            <w:bottom w:w="0" w:type="dxa"/>
            <w:right w:w="108" w:type="dxa"/>
          </w:tblCellMar>
        </w:tblPrEx>
        <w:trPr>
          <w:trHeight w:val="899"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 w:hAnsi="仿宋" w:eastAsia="仿宋" w:cs="仿宋"/>
                <w:color w:val="auto"/>
                <w:w w:val="95"/>
                <w:kern w:val="2"/>
                <w:sz w:val="32"/>
                <w:szCs w:val="32"/>
                <w:u w:val="none"/>
                <w:lang w:val="en-US" w:eastAsia="zh-CN" w:bidi="ar-SA"/>
              </w:rPr>
            </w:pPr>
            <w:r>
              <w:rPr>
                <w:rFonts w:hint="eastAsia" w:ascii="仿宋" w:hAnsi="仿宋" w:eastAsia="仿宋" w:cs="仿宋"/>
                <w:color w:val="auto"/>
                <w:w w:val="95"/>
                <w:kern w:val="2"/>
                <w:sz w:val="32"/>
                <w:szCs w:val="32"/>
                <w:u w:val="none"/>
                <w:lang w:val="en-US" w:eastAsia="zh-CN" w:bidi="ar-SA"/>
              </w:rPr>
              <w:t>1</w:t>
            </w:r>
          </w:p>
        </w:tc>
        <w:tc>
          <w:tcPr>
            <w:tcW w:w="4043" w:type="dxa"/>
            <w:tcBorders>
              <w:top w:val="nil"/>
              <w:left w:val="nil"/>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仿宋" w:hAnsi="仿宋" w:eastAsia="仿宋" w:cs="仿宋"/>
                <w:color w:val="auto"/>
                <w:w w:val="95"/>
                <w:kern w:val="2"/>
                <w:sz w:val="32"/>
                <w:szCs w:val="32"/>
                <w:u w:val="none"/>
                <w:lang w:val="en-US" w:eastAsia="zh-CN" w:bidi="ar-SA"/>
              </w:rPr>
            </w:pPr>
            <w:r>
              <w:rPr>
                <w:rFonts w:hint="eastAsia" w:ascii="仿宋" w:hAnsi="仿宋" w:eastAsia="仿宋" w:cs="仿宋"/>
                <w:color w:val="auto"/>
                <w:w w:val="95"/>
                <w:kern w:val="2"/>
                <w:sz w:val="32"/>
                <w:szCs w:val="32"/>
                <w:u w:val="none"/>
                <w:lang w:val="en-US" w:eastAsia="zh-CN" w:bidi="ar-SA"/>
              </w:rPr>
              <w:t>达茂旗红十字会本级</w:t>
            </w:r>
          </w:p>
          <w:p>
            <w:pPr>
              <w:pageBreakBefore w:val="0"/>
              <w:widowControl/>
              <w:kinsoku/>
              <w:wordWrap/>
              <w:overflowPunct/>
              <w:topLinePunct w:val="0"/>
              <w:bidi w:val="0"/>
              <w:spacing w:line="360" w:lineRule="auto"/>
              <w:rPr>
                <w:rFonts w:hint="eastAsia" w:ascii="仿宋" w:hAnsi="仿宋" w:eastAsia="仿宋" w:cs="仿宋"/>
                <w:color w:val="auto"/>
                <w:w w:val="95"/>
                <w:kern w:val="2"/>
                <w:sz w:val="32"/>
                <w:szCs w:val="32"/>
                <w:u w:val="none"/>
                <w:lang w:val="en-US" w:eastAsia="zh-CN" w:bidi="ar-SA"/>
              </w:rPr>
            </w:pP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60" w:lineRule="auto"/>
              <w:rPr>
                <w:rFonts w:hint="eastAsia" w:ascii="仿宋" w:hAnsi="仿宋" w:eastAsia="仿宋" w:cs="仿宋"/>
                <w:color w:val="auto"/>
                <w:w w:val="95"/>
                <w:kern w:val="2"/>
                <w:sz w:val="32"/>
                <w:szCs w:val="32"/>
                <w:u w:val="none"/>
                <w:lang w:val="en-US" w:eastAsia="zh-CN" w:bidi="ar-SA"/>
              </w:rPr>
            </w:pPr>
            <w:r>
              <w:rPr>
                <w:rFonts w:hint="eastAsia" w:ascii="仿宋" w:hAnsi="仿宋" w:eastAsia="仿宋" w:cs="仿宋"/>
                <w:color w:val="auto"/>
                <w:w w:val="95"/>
                <w:kern w:val="2"/>
                <w:sz w:val="32"/>
                <w:szCs w:val="32"/>
                <w:u w:val="none"/>
                <w:lang w:val="en-US" w:eastAsia="zh-CN" w:bidi="ar-SA"/>
              </w:rPr>
              <w:t>财政拨款的行政单位</w:t>
            </w:r>
          </w:p>
        </w:tc>
      </w:tr>
    </w:tbl>
    <w:p>
      <w:pPr>
        <w:pageBreakBefore w:val="0"/>
        <w:kinsoku/>
        <w:wordWrap/>
        <w:overflowPunct/>
        <w:topLinePunct w:val="0"/>
        <w:bidi w:val="0"/>
        <w:spacing w:line="360" w:lineRule="auto"/>
        <w:rPr>
          <w:rFonts w:eastAsia="仿宋_GB2312" w:cstheme="minorBidi"/>
          <w:color w:val="auto"/>
          <w:sz w:val="32"/>
          <w:szCs w:val="32"/>
          <w:u w:val="none"/>
        </w:rPr>
      </w:pPr>
    </w:p>
    <w:p>
      <w:pPr>
        <w:pageBreakBefore w:val="0"/>
        <w:kinsoku/>
        <w:wordWrap/>
        <w:overflowPunct/>
        <w:topLinePunct w:val="0"/>
        <w:bidi w:val="0"/>
        <w:spacing w:line="360" w:lineRule="auto"/>
        <w:ind w:firstLine="640" w:firstLineChars="200"/>
        <w:rPr>
          <w:rFonts w:hint="eastAsia" w:eastAsia="黑体" w:cs="黑体"/>
          <w:b w:val="0"/>
          <w:bCs w:val="0"/>
          <w:color w:val="auto"/>
          <w:sz w:val="32"/>
          <w:szCs w:val="32"/>
          <w:u w:val="none"/>
        </w:rPr>
      </w:pPr>
      <w:r>
        <w:rPr>
          <w:rFonts w:hint="eastAsia" w:eastAsia="黑体" w:cs="黑体"/>
          <w:b w:val="0"/>
          <w:bCs w:val="0"/>
          <w:color w:val="auto"/>
          <w:sz w:val="32"/>
          <w:szCs w:val="32"/>
          <w:u w:val="none"/>
        </w:rPr>
        <w:t>三</w:t>
      </w:r>
    </w:p>
    <w:p>
      <w:pPr>
        <w:pageBreakBefore w:val="0"/>
        <w:kinsoku/>
        <w:wordWrap/>
        <w:overflowPunct/>
        <w:topLinePunct w:val="0"/>
        <w:bidi w:val="0"/>
        <w:spacing w:line="360" w:lineRule="auto"/>
        <w:ind w:firstLine="640" w:firstLineChars="200"/>
        <w:rPr>
          <w:rFonts w:hint="eastAsia" w:eastAsia="黑体" w:cs="黑体"/>
          <w:b w:val="0"/>
          <w:bCs w:val="0"/>
          <w:color w:val="auto"/>
          <w:sz w:val="32"/>
          <w:szCs w:val="32"/>
          <w:u w:val="none"/>
          <w:lang w:val="en-US" w:eastAsia="zh-CN"/>
        </w:rPr>
      </w:pPr>
      <w:r>
        <w:rPr>
          <w:rFonts w:hint="eastAsia" w:eastAsia="黑体" w:cs="黑体"/>
          <w:b w:val="0"/>
          <w:bCs w:val="0"/>
          <w:color w:val="auto"/>
          <w:sz w:val="32"/>
          <w:szCs w:val="32"/>
          <w:u w:val="none"/>
          <w:lang w:val="en-US" w:eastAsia="zh-CN"/>
        </w:rPr>
        <w:t>三</w:t>
      </w:r>
    </w:p>
    <w:p>
      <w:pPr>
        <w:pageBreakBefore w:val="0"/>
        <w:kinsoku/>
        <w:wordWrap/>
        <w:overflowPunct/>
        <w:topLinePunct w:val="0"/>
        <w:bidi w:val="0"/>
        <w:spacing w:line="360" w:lineRule="auto"/>
        <w:ind w:firstLine="640" w:firstLineChars="200"/>
        <w:rPr>
          <w:rFonts w:hint="eastAsia" w:eastAsia="黑体" w:cs="黑体"/>
          <w:b w:val="0"/>
          <w:bCs w:val="0"/>
          <w:color w:val="auto"/>
          <w:sz w:val="32"/>
          <w:szCs w:val="32"/>
          <w:u w:val="none"/>
          <w:lang w:val="en-US" w:eastAsia="zh-CN"/>
        </w:rPr>
      </w:pPr>
    </w:p>
    <w:p>
      <w:pPr>
        <w:pageBreakBefore w:val="0"/>
        <w:kinsoku/>
        <w:wordWrap/>
        <w:overflowPunct/>
        <w:topLinePunct w:val="0"/>
        <w:bidi w:val="0"/>
        <w:spacing w:line="360" w:lineRule="auto"/>
        <w:ind w:firstLine="640" w:firstLineChars="200"/>
        <w:rPr>
          <w:rFonts w:hint="eastAsia" w:eastAsia="黑体" w:cs="黑体"/>
          <w:b w:val="0"/>
          <w:bCs w:val="0"/>
          <w:color w:val="auto"/>
          <w:sz w:val="32"/>
          <w:szCs w:val="32"/>
          <w:u w:val="none"/>
        </w:rPr>
      </w:pPr>
      <w:r>
        <w:rPr>
          <w:rFonts w:hint="eastAsia" w:eastAsia="黑体" w:cs="黑体"/>
          <w:b w:val="0"/>
          <w:bCs w:val="0"/>
          <w:color w:val="auto"/>
          <w:sz w:val="32"/>
          <w:szCs w:val="32"/>
          <w:u w:val="none"/>
          <w:lang w:val="en-US" w:eastAsia="zh-CN"/>
        </w:rPr>
        <w:t>三、2024</w:t>
      </w:r>
      <w:r>
        <w:rPr>
          <w:rFonts w:hint="eastAsia" w:eastAsia="黑体" w:cs="黑体"/>
          <w:b w:val="0"/>
          <w:bCs w:val="0"/>
          <w:color w:val="auto"/>
          <w:sz w:val="32"/>
          <w:szCs w:val="32"/>
          <w:u w:val="none"/>
        </w:rPr>
        <w:t>年部门主要工作任务及目标</w:t>
      </w:r>
    </w:p>
    <w:p>
      <w:pPr>
        <w:pStyle w:val="2"/>
        <w:spacing w:line="360" w:lineRule="auto"/>
        <w:rPr>
          <w:rFonts w:hint="eastAsia" w:ascii="方正小标宋简体" w:hAnsi="方正小标宋简体" w:eastAsia="方正小标宋简体" w:cs="方正小标宋简体"/>
          <w:b w:val="0"/>
          <w:bCs w:val="0"/>
          <w:color w:val="auto"/>
          <w:sz w:val="32"/>
          <w:szCs w:val="32"/>
          <w:u w:val="none"/>
        </w:rPr>
      </w:pPr>
      <w:r>
        <w:rPr>
          <w:rFonts w:hint="eastAsia" w:ascii="仿宋" w:hAnsi="仿宋" w:eastAsia="仿宋" w:cs="仿宋"/>
          <w:color w:val="auto"/>
          <w:w w:val="95"/>
          <w:kern w:val="2"/>
          <w:sz w:val="32"/>
          <w:szCs w:val="32"/>
          <w:u w:val="none"/>
          <w:lang w:val="en-US" w:eastAsia="zh-CN" w:bidi="ar-SA"/>
        </w:rPr>
        <w:t>（一）、全面加强党的领导，强化政治引领认真学习贯彻习近平新时代中国特色社会主义思想，深入学习贯彻党的二十大精神。认真落实“三会一课”等党的组织生活制度。坚持党建引领，依法履职，改革创新，认真履行人道职责，紧紧围绕旗委政府中心工作，探索发挥“三次分配”中红十字会的作用，扎实推进共同富裕，更好地发挥红十字会作为党和政府联系服务困难群众的桥梁纽带和人道领域助手作用。持续深入开展“我为群众办实事”实践活动。每月编写上报工作信息不少于 5 期。（二）、压紧压实从严治党主体责任，不断提升红十字会公信力认真落实党风廉政建设和反腐败工作责任，进一步完善自律机制和风险防控机制，重点规范捐赠款物管理、项目实施、物资采购、信息公开等工作。严格执行“三重一大”制度，依法开展年度审计和重大项目审计，加强财务内控体系建设。发挥监事会作用，推进法律监督、政府监督、社会监督、自我监督制度化、常态化，不断提升红十字会社会公信力。加强意识形态工作，加大正面宣传引导，维护网络信息安全，牢牢把握意识形态工作主动权，着力防范负面舆情的发生。（三）、汇聚人道爱心资源，全力抓好募捐工作续开展“博爱一日捐”募捐活动，总结经验做法，加大宣传力度，改进动员方式，提升网络筹资水平，推动形成多元化、多渠道、可持续序号单位名称单位性质 1 达茂联合旗红十字会 参照公务员法管理的事业单位的筹资工作格局，从而增强我会人道救助实力，有效推进“博爱送万家”、困难救助等惠民项目的实施。抓好“自强博爱救助基金”和“达茂教育救 助基金”等项目筹资工作，不断拓宽救助范围，提升救助能力。探索建立捐赠人回访跟踪机制，巩固捐赠伙伴关系。年内筹集各类捐赠款物 达到 100 万元。（四）、切实加强应急救护培训，聚力推动应急救护提档升级 大力开展宣传培训工作。在党政机关、企事业单位和学校、社区积极开展红十字基本知识、防灾避险、应急救护、“三献”等知识宣传培训工作。年内，举办宣传、培训和演练活动不少于10期，培训救护员400人以上，普及性培训达到 2000 人次以上。深入建成的应急救护点（角）进行调研，了解运行情况，及时解决存在问题，设置配备的 AED 自动除颤仪机统一安装红十字救护一体机，全部纳入定位程序管理，确保正常运转。 （五）、积极开展社会救助，全力做好人道救助提标扩面一是及时有效开展因病因灾等原因导致生活陷入困境的困难群众及学生的救助。二是有效落实“光明行”社会公益活动，邀请包头朝聚眼科医院医疗队深入我旗开展白内障免费筛查和手术，救助资金全部由上级红会承担。三是积极开展“博爱送万家”活动，加大帮扶救助力度，计划争取市红会相关物资和资金 5 万元，发放 1000 份救助物资，为更多弱势群体送去温暖。四是聚焦儿童节、重阳节、教师节、国际残疾人日等时间节点，集中推出暖心措施，实施人道救助。（六）、积极开展救灾工作，着力提升应急救援能力按要求储备救灾物资和备灾金，争取通过物资储备库三级评定验 收，备灾库建成后，计划争取上级红会 50 万元的备灾物资，为有效应对各类自然灾害等突发事件提供保障。按照旗委要求，落实好常态化疫情防控工作任务。（七）、加强基层组织建设 积极融入城乡社区治理，助力乡村振兴建设，巩固深化“五进”“六 有”成果，积极开展“博爱家园”等项目，强化阵地服务功能，充分发挥基层组织建设试点示范引领作用，建好用好“五个 100”项目的服务群众功能，推进组织、阵地、工作有效覆盖，打造群众身边的红十字会。积极开展志愿服务活动。年内发展注册志愿者 10 名以上，组织开展各类志愿服务活动不少于 30 次。（八）、加强“三献”工作的宣传力度让更多的爱心人士加入到关爱生命的志愿服务队伍中来，提高社会公众对捐献工作的认知和理解，不断推动“三献”工作实现高质量发展。</w:t>
      </w:r>
    </w:p>
    <w:p>
      <w:pPr>
        <w:pStyle w:val="7"/>
        <w:pageBreakBefore w:val="0"/>
        <w:tabs>
          <w:tab w:val="left" w:pos="4392"/>
        </w:tabs>
        <w:kinsoku/>
        <w:wordWrap/>
        <w:overflowPunct/>
        <w:topLinePunct w:val="0"/>
        <w:bidi w:val="0"/>
        <w:spacing w:before="0" w:after="0" w:line="360" w:lineRule="auto"/>
        <w:jc w:val="center"/>
        <w:rPr>
          <w:rFonts w:hint="eastAsia" w:ascii="方正小标宋简体" w:hAnsi="方正小标宋简体" w:eastAsia="方正小标宋简体" w:cs="方正小标宋简体"/>
          <w:b w:val="0"/>
          <w:bCs w:val="0"/>
          <w:color w:val="auto"/>
          <w:sz w:val="32"/>
          <w:szCs w:val="32"/>
          <w:u w:val="none"/>
        </w:rPr>
      </w:pPr>
      <w:r>
        <w:rPr>
          <w:rFonts w:hint="eastAsia" w:ascii="方正小标宋简体" w:hAnsi="方正小标宋简体" w:eastAsia="方正小标宋简体" w:cs="方正小标宋简体"/>
          <w:b w:val="0"/>
          <w:bCs w:val="0"/>
          <w:color w:val="auto"/>
          <w:sz w:val="32"/>
          <w:szCs w:val="32"/>
          <w:u w:val="none"/>
        </w:rPr>
        <w:t>第二部分</w:t>
      </w:r>
      <w:r>
        <w:rPr>
          <w:rFonts w:hint="eastAsia" w:ascii="方正小标宋简体" w:hAnsi="方正小标宋简体" w:eastAsia="方正小标宋简体" w:cs="方正小标宋简体"/>
          <w:b w:val="0"/>
          <w:bCs w:val="0"/>
          <w:color w:val="auto"/>
          <w:sz w:val="32"/>
          <w:szCs w:val="32"/>
          <w:u w:val="none"/>
          <w:lang w:val="en-US" w:eastAsia="zh-CN"/>
        </w:rPr>
        <w:t>2024</w:t>
      </w:r>
      <w:r>
        <w:rPr>
          <w:rFonts w:hint="eastAsia" w:ascii="方正小标宋简体" w:hAnsi="方正小标宋简体" w:eastAsia="方正小标宋简体" w:cs="方正小标宋简体"/>
          <w:b w:val="0"/>
          <w:bCs w:val="0"/>
          <w:color w:val="auto"/>
          <w:sz w:val="32"/>
          <w:szCs w:val="32"/>
          <w:u w:val="none"/>
        </w:rPr>
        <w:t>年度部门预算情况说明</w:t>
      </w:r>
    </w:p>
    <w:p>
      <w:pPr>
        <w:pageBreakBefore w:val="0"/>
        <w:kinsoku/>
        <w:wordWrap/>
        <w:overflowPunct/>
        <w:topLinePunct w:val="0"/>
        <w:bidi w:val="0"/>
        <w:spacing w:line="360" w:lineRule="auto"/>
        <w:ind w:firstLine="640" w:firstLineChars="200"/>
        <w:outlineLvl w:val="0"/>
        <w:rPr>
          <w:rFonts w:eastAsia="黑体" w:cs="黑体"/>
          <w:b w:val="0"/>
          <w:bCs w:val="0"/>
          <w:color w:val="auto"/>
          <w:sz w:val="32"/>
          <w:szCs w:val="32"/>
          <w:u w:val="none"/>
        </w:rPr>
      </w:pPr>
      <w:r>
        <w:rPr>
          <w:rFonts w:hint="eastAsia" w:eastAsia="黑体" w:cs="黑体"/>
          <w:b w:val="0"/>
          <w:bCs w:val="0"/>
          <w:color w:val="auto"/>
          <w:sz w:val="32"/>
          <w:szCs w:val="32"/>
          <w:u w:val="none"/>
        </w:rPr>
        <w:t>一、收支预算总体情况说明</w:t>
      </w:r>
    </w:p>
    <w:p>
      <w:pPr>
        <w:pStyle w:val="10"/>
        <w:pageBreakBefore w:val="0"/>
        <w:kinsoku/>
        <w:wordWrap/>
        <w:overflowPunct/>
        <w:topLinePunct w:val="0"/>
        <w:bidi w:val="0"/>
        <w:spacing w:after="0" w:line="360" w:lineRule="auto"/>
        <w:ind w:firstLine="608" w:firstLineChars="200"/>
        <w:rPr>
          <w:rFonts w:hint="eastAsia" w:ascii="仿宋" w:hAnsi="仿宋" w:eastAsia="仿宋" w:cs="仿宋"/>
          <w:color w:val="auto"/>
          <w:w w:val="95"/>
          <w:sz w:val="32"/>
          <w:szCs w:val="32"/>
          <w:u w:val="none"/>
          <w:lang w:val="en-US" w:eastAsia="zh-CN"/>
        </w:rPr>
      </w:pPr>
      <w:r>
        <w:rPr>
          <w:rFonts w:hint="eastAsia" w:ascii="仿宋" w:hAnsi="仿宋" w:eastAsia="仿宋" w:cs="仿宋"/>
          <w:color w:val="auto"/>
          <w:w w:val="95"/>
          <w:sz w:val="32"/>
          <w:szCs w:val="32"/>
          <w:u w:val="none"/>
          <w:lang w:val="en-US" w:eastAsia="zh-CN"/>
        </w:rPr>
        <w:t>达茂旗红十字会2024年度收入、支出预算总计74.34万元，与上年相比收、支预算总计各增加0万元，增长0%。其中：</w:t>
      </w:r>
    </w:p>
    <w:p>
      <w:pPr>
        <w:pStyle w:val="10"/>
        <w:pageBreakBefore w:val="0"/>
        <w:tabs>
          <w:tab w:val="left" w:pos="4275"/>
        </w:tabs>
        <w:kinsoku/>
        <w:wordWrap/>
        <w:overflowPunct/>
        <w:topLinePunct w:val="0"/>
        <w:bidi w:val="0"/>
        <w:spacing w:after="0" w:line="360" w:lineRule="auto"/>
        <w:ind w:firstLine="643" w:firstLineChars="200"/>
        <w:rPr>
          <w:rFonts w:ascii="楷体" w:hAnsi="楷体" w:eastAsia="楷体" w:cs="楷体"/>
          <w:b/>
          <w:bCs/>
          <w:color w:val="auto"/>
          <w:sz w:val="32"/>
          <w:szCs w:val="32"/>
          <w:u w:val="none"/>
        </w:rPr>
      </w:pPr>
      <w:r>
        <w:rPr>
          <w:rFonts w:hint="eastAsia" w:ascii="楷体" w:hAnsi="楷体" w:eastAsia="楷体" w:cs="楷体"/>
          <w:b/>
          <w:bCs/>
          <w:color w:val="auto"/>
          <w:sz w:val="32"/>
          <w:szCs w:val="32"/>
          <w:u w:val="none"/>
        </w:rPr>
        <w:t>（一）收入预算总计</w:t>
      </w:r>
      <w:r>
        <w:rPr>
          <w:rFonts w:hint="eastAsia" w:ascii="仿宋" w:hAnsi="仿宋" w:eastAsia="仿宋" w:cs="仿宋"/>
          <w:b/>
          <w:bCs/>
          <w:color w:val="auto"/>
          <w:sz w:val="32"/>
          <w:szCs w:val="32"/>
          <w:u w:val="none"/>
          <w:lang w:val="en-US" w:eastAsia="zh-CN"/>
        </w:rPr>
        <w:t>74.34</w:t>
      </w:r>
      <w:r>
        <w:rPr>
          <w:rFonts w:hint="eastAsia" w:ascii="楷体" w:hAnsi="楷体" w:eastAsia="楷体" w:cs="楷体"/>
          <w:b/>
          <w:bCs/>
          <w:color w:val="auto"/>
          <w:sz w:val="32"/>
          <w:szCs w:val="32"/>
          <w:u w:val="none"/>
        </w:rPr>
        <w:t>万元。包括：</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1．本年收入合计</w:t>
      </w:r>
      <w:r>
        <w:rPr>
          <w:rFonts w:hint="eastAsia" w:ascii="仿宋" w:hAnsi="仿宋" w:eastAsia="仿宋" w:cs="仿宋"/>
          <w:color w:val="auto"/>
          <w:w w:val="95"/>
          <w:sz w:val="32"/>
          <w:szCs w:val="32"/>
          <w:u w:val="none"/>
          <w:lang w:val="en-US" w:eastAsia="zh-CN"/>
        </w:rPr>
        <w:t>74.34</w:t>
      </w:r>
      <w:r>
        <w:rPr>
          <w:rFonts w:hint="default" w:ascii="仿宋" w:hAnsi="仿宋" w:eastAsia="仿宋" w:cs="仿宋"/>
          <w:color w:val="auto"/>
          <w:w w:val="95"/>
          <w:sz w:val="32"/>
          <w:szCs w:val="32"/>
          <w:u w:val="none"/>
          <w:lang w:val="en-US" w:eastAsia="zh-CN"/>
        </w:rPr>
        <w:t>万元。</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（1）一般公共预算拨款收入</w:t>
      </w:r>
      <w:r>
        <w:rPr>
          <w:rFonts w:hint="eastAsia" w:ascii="仿宋" w:hAnsi="仿宋" w:eastAsia="仿宋" w:cs="仿宋"/>
          <w:color w:val="auto"/>
          <w:w w:val="95"/>
          <w:sz w:val="32"/>
          <w:szCs w:val="32"/>
          <w:u w:val="none"/>
          <w:lang w:val="en-US" w:eastAsia="zh-CN"/>
        </w:rPr>
        <w:t>74.34</w:t>
      </w:r>
      <w:r>
        <w:rPr>
          <w:rFonts w:hint="default" w:ascii="仿宋" w:hAnsi="仿宋" w:eastAsia="仿宋" w:cs="仿宋"/>
          <w:color w:val="auto"/>
          <w:w w:val="95"/>
          <w:sz w:val="32"/>
          <w:szCs w:val="32"/>
          <w:u w:val="none"/>
          <w:lang w:val="en-US" w:eastAsia="zh-CN"/>
        </w:rPr>
        <w:t>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%。主要原因是</w:t>
      </w:r>
      <w:r>
        <w:rPr>
          <w:rFonts w:hint="eastAsia" w:ascii="仿宋" w:hAnsi="仿宋" w:eastAsia="仿宋" w:cs="仿宋"/>
          <w:color w:val="auto"/>
          <w:w w:val="95"/>
          <w:sz w:val="32"/>
          <w:szCs w:val="32"/>
          <w:u w:val="none"/>
          <w:lang w:val="en-US" w:eastAsia="zh-CN"/>
        </w:rPr>
        <w:t>不存在此项内容</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（2）政府性基金预算拨款收入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 xml:space="preserve">万元，增长 </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 xml:space="preserve"> %。主要原因是</w:t>
      </w:r>
      <w:r>
        <w:rPr>
          <w:rFonts w:hint="eastAsia" w:ascii="仿宋" w:hAnsi="仿宋" w:eastAsia="仿宋" w:cs="仿宋"/>
          <w:color w:val="auto"/>
          <w:w w:val="95"/>
          <w:sz w:val="32"/>
          <w:szCs w:val="32"/>
          <w:u w:val="none"/>
          <w:lang w:val="en-US" w:eastAsia="zh-CN"/>
        </w:rPr>
        <w:t>不存在此项内容</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（3）国有资本经营预算拨款收入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%。主要原因是</w:t>
      </w:r>
      <w:r>
        <w:rPr>
          <w:rFonts w:hint="eastAsia" w:ascii="仿宋" w:hAnsi="仿宋" w:eastAsia="仿宋" w:cs="仿宋"/>
          <w:color w:val="auto"/>
          <w:w w:val="95"/>
          <w:sz w:val="32"/>
          <w:szCs w:val="32"/>
          <w:u w:val="none"/>
          <w:lang w:val="en-US" w:eastAsia="zh-CN"/>
        </w:rPr>
        <w:t>不存在此项内容</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（4）财政专户管理资金收入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 xml:space="preserve"> </w:t>
      </w:r>
      <w:r>
        <w:rPr>
          <w:rFonts w:hint="default" w:ascii="仿宋" w:hAnsi="仿宋" w:eastAsia="仿宋" w:cs="仿宋"/>
          <w:color w:val="auto"/>
          <w:w w:val="95"/>
          <w:sz w:val="32"/>
          <w:szCs w:val="32"/>
          <w:u w:val="none"/>
          <w:lang w:val="en-US" w:eastAsia="zh-CN"/>
        </w:rPr>
        <w:t xml:space="preserve">  </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%。主要原因是</w:t>
      </w:r>
      <w:r>
        <w:rPr>
          <w:rFonts w:hint="eastAsia" w:ascii="仿宋" w:hAnsi="仿宋" w:eastAsia="仿宋" w:cs="仿宋"/>
          <w:color w:val="auto"/>
          <w:w w:val="95"/>
          <w:sz w:val="32"/>
          <w:szCs w:val="32"/>
          <w:u w:val="none"/>
          <w:lang w:val="en-US" w:eastAsia="zh-CN"/>
        </w:rPr>
        <w:t>不存在此项内容</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（5）事业收入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%。主要原因是</w:t>
      </w:r>
      <w:r>
        <w:rPr>
          <w:rFonts w:hint="eastAsia" w:ascii="仿宋" w:hAnsi="仿宋" w:eastAsia="仿宋" w:cs="仿宋"/>
          <w:color w:val="auto"/>
          <w:w w:val="95"/>
          <w:sz w:val="32"/>
          <w:szCs w:val="32"/>
          <w:u w:val="none"/>
          <w:lang w:val="en-US" w:eastAsia="zh-CN"/>
        </w:rPr>
        <w:t>不存在此项内容</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（6）事业单位经营收入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%。主要原因是</w:t>
      </w:r>
      <w:r>
        <w:rPr>
          <w:rFonts w:hint="eastAsia" w:ascii="仿宋" w:hAnsi="仿宋" w:eastAsia="仿宋" w:cs="仿宋"/>
          <w:color w:val="auto"/>
          <w:w w:val="95"/>
          <w:sz w:val="32"/>
          <w:szCs w:val="32"/>
          <w:u w:val="none"/>
          <w:lang w:val="en-US" w:eastAsia="zh-CN"/>
        </w:rPr>
        <w:t>不存在此项内容</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（7）上级补助收入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 xml:space="preserve"> %。主要原因是</w:t>
      </w:r>
      <w:r>
        <w:rPr>
          <w:rFonts w:hint="eastAsia" w:ascii="仿宋" w:hAnsi="仿宋" w:eastAsia="仿宋" w:cs="仿宋"/>
          <w:color w:val="auto"/>
          <w:w w:val="95"/>
          <w:sz w:val="32"/>
          <w:szCs w:val="32"/>
          <w:u w:val="none"/>
          <w:lang w:val="en-US" w:eastAsia="zh-CN"/>
        </w:rPr>
        <w:t>不存在此项内容</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（8）附属单位上缴收入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%。主要原因是</w:t>
      </w:r>
      <w:r>
        <w:rPr>
          <w:rFonts w:hint="eastAsia" w:ascii="仿宋" w:hAnsi="仿宋" w:eastAsia="仿宋" w:cs="仿宋"/>
          <w:color w:val="auto"/>
          <w:w w:val="95"/>
          <w:sz w:val="32"/>
          <w:szCs w:val="32"/>
          <w:u w:val="none"/>
          <w:lang w:val="en-US" w:eastAsia="zh-CN"/>
        </w:rPr>
        <w:t>不存在此项内容</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（9）其他收入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%。主要原因是</w:t>
      </w:r>
      <w:r>
        <w:rPr>
          <w:rFonts w:hint="eastAsia" w:ascii="仿宋" w:hAnsi="仿宋" w:eastAsia="仿宋" w:cs="仿宋"/>
          <w:color w:val="auto"/>
          <w:w w:val="95"/>
          <w:sz w:val="32"/>
          <w:szCs w:val="32"/>
          <w:u w:val="none"/>
          <w:lang w:val="en-US" w:eastAsia="zh-CN"/>
        </w:rPr>
        <w:t>不存在此项内容</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2．上年结转结余为</w:t>
      </w:r>
      <w:r>
        <w:rPr>
          <w:rFonts w:hint="eastAsia" w:ascii="仿宋" w:hAnsi="仿宋" w:eastAsia="仿宋" w:cs="仿宋"/>
          <w:color w:val="auto"/>
          <w:w w:val="95"/>
          <w:sz w:val="32"/>
          <w:szCs w:val="32"/>
          <w:u w:val="none"/>
          <w:lang w:val="en-US" w:eastAsia="zh-CN"/>
        </w:rPr>
        <w:t>48.75</w:t>
      </w:r>
      <w:r>
        <w:rPr>
          <w:rFonts w:hint="default" w:ascii="仿宋" w:hAnsi="仿宋" w:eastAsia="仿宋" w:cs="仿宋"/>
          <w:color w:val="auto"/>
          <w:w w:val="95"/>
          <w:sz w:val="32"/>
          <w:szCs w:val="32"/>
          <w:u w:val="none"/>
          <w:lang w:val="en-US" w:eastAsia="zh-CN"/>
        </w:rPr>
        <w:t>万元。与上年相比增加</w:t>
      </w:r>
      <w:r>
        <w:rPr>
          <w:rFonts w:hint="eastAsia" w:ascii="仿宋" w:hAnsi="仿宋" w:eastAsia="仿宋" w:cs="仿宋"/>
          <w:color w:val="auto"/>
          <w:w w:val="95"/>
          <w:sz w:val="32"/>
          <w:szCs w:val="32"/>
          <w:u w:val="none"/>
          <w:lang w:val="en-US" w:eastAsia="zh-CN"/>
        </w:rPr>
        <w:t>48.75</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 xml:space="preserve"> </w:t>
      </w:r>
      <w:r>
        <w:rPr>
          <w:rFonts w:hint="default" w:ascii="仿宋" w:hAnsi="仿宋" w:eastAsia="仿宋" w:cs="仿宋"/>
          <w:color w:val="auto"/>
          <w:w w:val="95"/>
          <w:sz w:val="32"/>
          <w:szCs w:val="32"/>
          <w:u w:val="none"/>
          <w:lang w:val="en-US" w:eastAsia="zh-CN"/>
        </w:rPr>
        <w:t xml:space="preserve">  </w:t>
      </w:r>
      <w:r>
        <w:rPr>
          <w:rFonts w:hint="eastAsia" w:ascii="仿宋" w:hAnsi="仿宋" w:eastAsia="仿宋" w:cs="仿宋"/>
          <w:color w:val="auto"/>
          <w:w w:val="95"/>
          <w:sz w:val="32"/>
          <w:szCs w:val="32"/>
          <w:u w:val="none"/>
          <w:lang w:val="en-US" w:eastAsia="zh-CN"/>
        </w:rPr>
        <w:t>100</w:t>
      </w:r>
      <w:r>
        <w:rPr>
          <w:rFonts w:hint="default" w:ascii="仿宋" w:hAnsi="仿宋" w:eastAsia="仿宋" w:cs="仿宋"/>
          <w:color w:val="auto"/>
          <w:w w:val="95"/>
          <w:sz w:val="32"/>
          <w:szCs w:val="32"/>
          <w:u w:val="none"/>
          <w:lang w:val="en-US" w:eastAsia="zh-CN"/>
        </w:rPr>
        <w:t>%。主要原因是</w:t>
      </w:r>
      <w:r>
        <w:rPr>
          <w:rFonts w:hint="eastAsia" w:ascii="仿宋" w:hAnsi="仿宋" w:eastAsia="仿宋" w:cs="仿宋"/>
          <w:color w:val="auto"/>
          <w:w w:val="95"/>
          <w:sz w:val="32"/>
          <w:szCs w:val="32"/>
          <w:u w:val="none"/>
          <w:lang w:val="en-US" w:eastAsia="zh-CN"/>
        </w:rPr>
        <w:t>已报销、未及时支付</w:t>
      </w:r>
      <w:r>
        <w:rPr>
          <w:rFonts w:hint="default" w:ascii="仿宋" w:hAnsi="仿宋" w:eastAsia="仿宋" w:cs="仿宋"/>
          <w:color w:val="auto"/>
          <w:w w:val="95"/>
          <w:sz w:val="32"/>
          <w:szCs w:val="32"/>
          <w:u w:val="none"/>
          <w:lang w:val="en-US" w:eastAsia="zh-CN"/>
        </w:rPr>
        <w:t>。</w:t>
      </w:r>
    </w:p>
    <w:p>
      <w:pPr>
        <w:pStyle w:val="10"/>
        <w:pageBreakBefore w:val="0"/>
        <w:tabs>
          <w:tab w:val="left" w:pos="4275"/>
        </w:tabs>
        <w:kinsoku/>
        <w:wordWrap/>
        <w:overflowPunct/>
        <w:topLinePunct w:val="0"/>
        <w:bidi w:val="0"/>
        <w:spacing w:after="0" w:line="360" w:lineRule="auto"/>
        <w:ind w:firstLine="643" w:firstLineChars="200"/>
        <w:rPr>
          <w:rFonts w:ascii="楷体" w:hAnsi="楷体" w:eastAsia="楷体" w:cs="楷体"/>
          <w:b/>
          <w:bCs/>
          <w:color w:val="auto"/>
          <w:sz w:val="32"/>
          <w:szCs w:val="32"/>
          <w:u w:val="none"/>
        </w:rPr>
      </w:pPr>
      <w:r>
        <w:rPr>
          <w:rFonts w:hint="eastAsia" w:ascii="楷体" w:hAnsi="楷体" w:eastAsia="楷体" w:cs="楷体"/>
          <w:b/>
          <w:bCs/>
          <w:color w:val="auto"/>
          <w:sz w:val="32"/>
          <w:szCs w:val="32"/>
          <w:u w:val="none"/>
        </w:rPr>
        <w:t>（二）支出预算总计</w:t>
      </w:r>
      <w:r>
        <w:rPr>
          <w:rFonts w:hint="eastAsia" w:ascii="仿宋" w:hAnsi="仿宋" w:eastAsia="仿宋" w:cs="仿宋"/>
          <w:b/>
          <w:bCs/>
          <w:color w:val="auto"/>
          <w:sz w:val="32"/>
          <w:szCs w:val="32"/>
          <w:u w:val="none"/>
          <w:lang w:val="en-US" w:eastAsia="zh-CN"/>
        </w:rPr>
        <w:t>123.09</w:t>
      </w:r>
      <w:r>
        <w:rPr>
          <w:rFonts w:hint="eastAsia" w:ascii="楷体" w:hAnsi="楷体" w:eastAsia="楷体" w:cs="楷体"/>
          <w:b/>
          <w:bCs/>
          <w:color w:val="auto"/>
          <w:sz w:val="32"/>
          <w:szCs w:val="32"/>
          <w:u w:val="none"/>
        </w:rPr>
        <w:t>万元。包括：</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1．本年支出合计</w:t>
      </w:r>
      <w:r>
        <w:rPr>
          <w:rFonts w:hint="eastAsia" w:ascii="仿宋" w:hAnsi="仿宋" w:eastAsia="仿宋" w:cs="仿宋"/>
          <w:color w:val="auto"/>
          <w:w w:val="95"/>
          <w:sz w:val="32"/>
          <w:szCs w:val="32"/>
          <w:u w:val="none"/>
          <w:lang w:val="en-US" w:eastAsia="zh-CN"/>
        </w:rPr>
        <w:t>123.09</w:t>
      </w:r>
      <w:r>
        <w:rPr>
          <w:rFonts w:hint="default" w:ascii="仿宋" w:hAnsi="仿宋" w:eastAsia="仿宋" w:cs="仿宋"/>
          <w:color w:val="auto"/>
          <w:w w:val="95"/>
          <w:sz w:val="32"/>
          <w:szCs w:val="32"/>
          <w:u w:val="none"/>
          <w:lang w:val="en-US" w:eastAsia="zh-CN"/>
        </w:rPr>
        <w:t>万元。</w:t>
      </w:r>
    </w:p>
    <w:p>
      <w:pPr>
        <w:pStyle w:val="10"/>
        <w:pageBreakBefore w:val="0"/>
        <w:kinsoku/>
        <w:wordWrap/>
        <w:overflowPunct/>
        <w:topLinePunct w:val="0"/>
        <w:bidi w:val="0"/>
        <w:spacing w:after="0" w:line="360" w:lineRule="auto"/>
        <w:ind w:firstLine="608" w:firstLineChars="200"/>
        <w:rPr>
          <w:rFonts w:hint="eastAsia"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w:t>
      </w:r>
      <w:r>
        <w:rPr>
          <w:rFonts w:hint="eastAsia" w:ascii="仿宋" w:hAnsi="仿宋" w:eastAsia="仿宋" w:cs="仿宋"/>
          <w:color w:val="auto"/>
          <w:w w:val="95"/>
          <w:sz w:val="32"/>
          <w:szCs w:val="32"/>
          <w:u w:val="none"/>
          <w:lang w:val="en-US" w:eastAsia="zh-CN"/>
        </w:rPr>
        <w:t>1</w:t>
      </w:r>
      <w:r>
        <w:rPr>
          <w:rFonts w:hint="default" w:ascii="仿宋" w:hAnsi="仿宋" w:eastAsia="仿宋" w:cs="仿宋"/>
          <w:color w:val="auto"/>
          <w:w w:val="95"/>
          <w:sz w:val="32"/>
          <w:szCs w:val="32"/>
          <w:u w:val="none"/>
          <w:lang w:val="en-US" w:eastAsia="zh-CN"/>
        </w:rPr>
        <w:t>）</w:t>
      </w:r>
      <w:r>
        <w:rPr>
          <w:rFonts w:hint="eastAsia" w:ascii="仿宋" w:hAnsi="仿宋" w:eastAsia="仿宋" w:cs="仿宋"/>
          <w:color w:val="auto"/>
          <w:w w:val="95"/>
          <w:sz w:val="32"/>
          <w:szCs w:val="32"/>
          <w:u w:val="none"/>
          <w:lang w:val="en-US" w:eastAsia="zh-CN"/>
        </w:rPr>
        <w:t>社会保障和就业</w:t>
      </w:r>
      <w:r>
        <w:rPr>
          <w:rFonts w:hint="default" w:ascii="仿宋" w:hAnsi="仿宋" w:eastAsia="仿宋" w:cs="仿宋"/>
          <w:color w:val="auto"/>
          <w:w w:val="95"/>
          <w:sz w:val="32"/>
          <w:szCs w:val="32"/>
          <w:u w:val="none"/>
          <w:lang w:val="en-US" w:eastAsia="zh-CN"/>
        </w:rPr>
        <w:t>（类）支出</w:t>
      </w:r>
      <w:r>
        <w:rPr>
          <w:rFonts w:hint="eastAsia" w:ascii="仿宋" w:hAnsi="仿宋" w:eastAsia="仿宋" w:cs="仿宋"/>
          <w:color w:val="auto"/>
          <w:w w:val="95"/>
          <w:sz w:val="32"/>
          <w:szCs w:val="32"/>
          <w:u w:val="none"/>
          <w:lang w:val="en-US" w:eastAsia="zh-CN"/>
        </w:rPr>
        <w:t>67.15</w:t>
      </w:r>
      <w:r>
        <w:rPr>
          <w:rFonts w:hint="default" w:ascii="仿宋" w:hAnsi="仿宋" w:eastAsia="仿宋" w:cs="仿宋"/>
          <w:color w:val="auto"/>
          <w:w w:val="95"/>
          <w:sz w:val="32"/>
          <w:szCs w:val="32"/>
          <w:u w:val="none"/>
          <w:lang w:val="en-US" w:eastAsia="zh-CN"/>
        </w:rPr>
        <w:t>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%。主要原因是</w:t>
      </w:r>
      <w:r>
        <w:rPr>
          <w:rFonts w:hint="eastAsia" w:ascii="仿宋" w:hAnsi="仿宋" w:eastAsia="仿宋" w:cs="仿宋"/>
          <w:color w:val="auto"/>
          <w:w w:val="95"/>
          <w:sz w:val="32"/>
          <w:szCs w:val="32"/>
          <w:u w:val="none"/>
          <w:lang w:val="en-US" w:eastAsia="zh-CN"/>
        </w:rPr>
        <w:t>不存在此项内容</w:t>
      </w:r>
    </w:p>
    <w:p>
      <w:pPr>
        <w:pStyle w:val="10"/>
        <w:pageBreakBefore w:val="0"/>
        <w:kinsoku/>
        <w:wordWrap/>
        <w:overflowPunct/>
        <w:topLinePunct w:val="0"/>
        <w:bidi w:val="0"/>
        <w:spacing w:after="0" w:line="360" w:lineRule="auto"/>
        <w:ind w:firstLine="608" w:firstLineChars="200"/>
        <w:rPr>
          <w:rFonts w:hint="eastAsia"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w:t>
      </w:r>
      <w:r>
        <w:rPr>
          <w:rFonts w:hint="eastAsia" w:ascii="仿宋" w:hAnsi="仿宋" w:eastAsia="仿宋" w:cs="仿宋"/>
          <w:color w:val="auto"/>
          <w:w w:val="95"/>
          <w:sz w:val="32"/>
          <w:szCs w:val="32"/>
          <w:u w:val="none"/>
          <w:lang w:val="en-US" w:eastAsia="zh-CN"/>
        </w:rPr>
        <w:t>2</w:t>
      </w:r>
      <w:r>
        <w:rPr>
          <w:rFonts w:hint="default" w:ascii="仿宋" w:hAnsi="仿宋" w:eastAsia="仿宋" w:cs="仿宋"/>
          <w:color w:val="auto"/>
          <w:w w:val="95"/>
          <w:sz w:val="32"/>
          <w:szCs w:val="32"/>
          <w:u w:val="none"/>
          <w:lang w:val="en-US" w:eastAsia="zh-CN"/>
        </w:rPr>
        <w:t>）</w:t>
      </w:r>
      <w:r>
        <w:rPr>
          <w:rFonts w:hint="eastAsia" w:ascii="仿宋" w:hAnsi="仿宋" w:eastAsia="仿宋" w:cs="仿宋"/>
          <w:color w:val="auto"/>
          <w:w w:val="95"/>
          <w:sz w:val="32"/>
          <w:szCs w:val="32"/>
          <w:u w:val="none"/>
          <w:lang w:val="en-US" w:eastAsia="zh-CN"/>
        </w:rPr>
        <w:t>卫生健康</w:t>
      </w:r>
      <w:r>
        <w:rPr>
          <w:rFonts w:hint="default" w:ascii="仿宋" w:hAnsi="仿宋" w:eastAsia="仿宋" w:cs="仿宋"/>
          <w:color w:val="auto"/>
          <w:w w:val="95"/>
          <w:sz w:val="32"/>
          <w:szCs w:val="32"/>
          <w:u w:val="none"/>
          <w:lang w:val="en-US" w:eastAsia="zh-CN"/>
        </w:rPr>
        <w:t xml:space="preserve">（类）支出 </w:t>
      </w:r>
      <w:r>
        <w:rPr>
          <w:rFonts w:hint="eastAsia" w:ascii="仿宋" w:hAnsi="仿宋" w:eastAsia="仿宋" w:cs="仿宋"/>
          <w:color w:val="auto"/>
          <w:w w:val="95"/>
          <w:sz w:val="32"/>
          <w:szCs w:val="32"/>
          <w:u w:val="none"/>
          <w:lang w:val="en-US" w:eastAsia="zh-CN"/>
        </w:rPr>
        <w:t>51.78</w:t>
      </w:r>
      <w:r>
        <w:rPr>
          <w:rFonts w:hint="default" w:ascii="仿宋" w:hAnsi="仿宋" w:eastAsia="仿宋" w:cs="仿宋"/>
          <w:color w:val="auto"/>
          <w:w w:val="95"/>
          <w:sz w:val="32"/>
          <w:szCs w:val="32"/>
          <w:u w:val="none"/>
          <w:lang w:val="en-US" w:eastAsia="zh-CN"/>
        </w:rPr>
        <w:t>万元，与上年相比</w:t>
      </w:r>
      <w:r>
        <w:rPr>
          <w:rFonts w:hint="eastAsia" w:ascii="仿宋" w:hAnsi="仿宋" w:eastAsia="仿宋" w:cs="仿宋"/>
          <w:color w:val="auto"/>
          <w:w w:val="95"/>
          <w:sz w:val="32"/>
          <w:szCs w:val="32"/>
          <w:u w:val="none"/>
          <w:lang w:val="en-US" w:eastAsia="zh-CN"/>
        </w:rPr>
        <w:t>增加0</w:t>
      </w:r>
      <w:r>
        <w:rPr>
          <w:rFonts w:hint="default" w:ascii="仿宋" w:hAnsi="仿宋" w:eastAsia="仿宋" w:cs="仿宋"/>
          <w:color w:val="auto"/>
          <w:w w:val="95"/>
          <w:sz w:val="32"/>
          <w:szCs w:val="32"/>
          <w:u w:val="none"/>
          <w:lang w:val="en-US" w:eastAsia="zh-CN"/>
        </w:rPr>
        <w:t>万元，</w:t>
      </w:r>
      <w:r>
        <w:rPr>
          <w:rFonts w:hint="eastAsia" w:ascii="仿宋" w:hAnsi="仿宋" w:eastAsia="仿宋" w:cs="仿宋"/>
          <w:color w:val="auto"/>
          <w:w w:val="95"/>
          <w:sz w:val="32"/>
          <w:szCs w:val="32"/>
          <w:u w:val="none"/>
          <w:lang w:val="en-US" w:eastAsia="zh-CN"/>
        </w:rPr>
        <w:t>增加0</w:t>
      </w:r>
      <w:r>
        <w:rPr>
          <w:rFonts w:hint="default" w:ascii="仿宋" w:hAnsi="仿宋" w:eastAsia="仿宋" w:cs="仿宋"/>
          <w:color w:val="auto"/>
          <w:w w:val="95"/>
          <w:sz w:val="32"/>
          <w:szCs w:val="32"/>
          <w:u w:val="none"/>
          <w:lang w:val="en-US" w:eastAsia="zh-CN"/>
        </w:rPr>
        <w:t>%。主要原因是</w:t>
      </w:r>
      <w:r>
        <w:rPr>
          <w:rFonts w:hint="eastAsia" w:ascii="仿宋" w:hAnsi="仿宋" w:eastAsia="仿宋" w:cs="仿宋"/>
          <w:color w:val="auto"/>
          <w:w w:val="95"/>
          <w:sz w:val="32"/>
          <w:szCs w:val="32"/>
          <w:u w:val="none"/>
          <w:lang w:val="en-US" w:eastAsia="zh-CN"/>
        </w:rPr>
        <w:t>不存在此项内容。</w:t>
      </w:r>
    </w:p>
    <w:p>
      <w:pPr>
        <w:pStyle w:val="10"/>
        <w:pageBreakBefore w:val="0"/>
        <w:kinsoku/>
        <w:wordWrap/>
        <w:overflowPunct/>
        <w:topLinePunct w:val="0"/>
        <w:bidi w:val="0"/>
        <w:spacing w:after="0" w:line="360" w:lineRule="auto"/>
        <w:ind w:firstLine="608" w:firstLineChars="200"/>
        <w:rPr>
          <w:rFonts w:hint="eastAsia"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w:t>
      </w:r>
      <w:r>
        <w:rPr>
          <w:rFonts w:hint="eastAsia" w:ascii="仿宋" w:hAnsi="仿宋" w:eastAsia="仿宋" w:cs="仿宋"/>
          <w:color w:val="auto"/>
          <w:w w:val="95"/>
          <w:sz w:val="32"/>
          <w:szCs w:val="32"/>
          <w:u w:val="none"/>
          <w:lang w:val="en-US" w:eastAsia="zh-CN"/>
        </w:rPr>
        <w:t>3</w:t>
      </w:r>
      <w:r>
        <w:rPr>
          <w:rFonts w:hint="default" w:ascii="仿宋" w:hAnsi="仿宋" w:eastAsia="仿宋" w:cs="仿宋"/>
          <w:color w:val="auto"/>
          <w:w w:val="95"/>
          <w:sz w:val="32"/>
          <w:szCs w:val="32"/>
          <w:u w:val="none"/>
          <w:lang w:val="en-US" w:eastAsia="zh-CN"/>
        </w:rPr>
        <w:t>）</w:t>
      </w:r>
      <w:r>
        <w:rPr>
          <w:rFonts w:hint="eastAsia" w:ascii="仿宋" w:hAnsi="仿宋" w:eastAsia="仿宋" w:cs="仿宋"/>
          <w:color w:val="auto"/>
          <w:w w:val="95"/>
          <w:sz w:val="32"/>
          <w:szCs w:val="32"/>
          <w:u w:val="none"/>
          <w:lang w:val="en-US" w:eastAsia="zh-CN"/>
        </w:rPr>
        <w:t>住房保障</w:t>
      </w:r>
      <w:r>
        <w:rPr>
          <w:rFonts w:hint="default" w:ascii="仿宋" w:hAnsi="仿宋" w:eastAsia="仿宋" w:cs="仿宋"/>
          <w:color w:val="auto"/>
          <w:w w:val="95"/>
          <w:sz w:val="32"/>
          <w:szCs w:val="32"/>
          <w:u w:val="none"/>
          <w:lang w:val="en-US" w:eastAsia="zh-CN"/>
        </w:rPr>
        <w:t>（类）支出</w:t>
      </w:r>
      <w:r>
        <w:rPr>
          <w:rFonts w:hint="eastAsia" w:ascii="仿宋" w:hAnsi="仿宋" w:eastAsia="仿宋" w:cs="仿宋"/>
          <w:color w:val="auto"/>
          <w:w w:val="95"/>
          <w:sz w:val="32"/>
          <w:szCs w:val="32"/>
          <w:u w:val="none"/>
          <w:lang w:val="en-US" w:eastAsia="zh-CN"/>
        </w:rPr>
        <w:t>4.17</w:t>
      </w:r>
      <w:r>
        <w:rPr>
          <w:rFonts w:hint="default" w:ascii="仿宋" w:hAnsi="仿宋" w:eastAsia="仿宋" w:cs="仿宋"/>
          <w:color w:val="auto"/>
          <w:w w:val="95"/>
          <w:sz w:val="32"/>
          <w:szCs w:val="32"/>
          <w:u w:val="none"/>
          <w:lang w:val="en-US" w:eastAsia="zh-CN"/>
        </w:rPr>
        <w:t>万元，与上年相比</w:t>
      </w:r>
      <w:r>
        <w:rPr>
          <w:rFonts w:hint="eastAsia" w:ascii="仿宋" w:hAnsi="仿宋" w:eastAsia="仿宋" w:cs="仿宋"/>
          <w:color w:val="auto"/>
          <w:w w:val="95"/>
          <w:sz w:val="32"/>
          <w:szCs w:val="32"/>
          <w:u w:val="none"/>
          <w:lang w:val="en-US" w:eastAsia="zh-CN"/>
        </w:rPr>
        <w:t>增加0</w:t>
      </w:r>
      <w:r>
        <w:rPr>
          <w:rFonts w:hint="default" w:ascii="仿宋" w:hAnsi="仿宋" w:eastAsia="仿宋" w:cs="仿宋"/>
          <w:color w:val="auto"/>
          <w:w w:val="95"/>
          <w:sz w:val="32"/>
          <w:szCs w:val="32"/>
          <w:u w:val="none"/>
          <w:lang w:val="en-US" w:eastAsia="zh-CN"/>
        </w:rPr>
        <w:t>万元，</w:t>
      </w:r>
      <w:r>
        <w:rPr>
          <w:rFonts w:hint="eastAsia" w:ascii="仿宋" w:hAnsi="仿宋" w:eastAsia="仿宋" w:cs="仿宋"/>
          <w:color w:val="auto"/>
          <w:w w:val="95"/>
          <w:sz w:val="32"/>
          <w:szCs w:val="32"/>
          <w:u w:val="none"/>
          <w:lang w:val="en-US" w:eastAsia="zh-CN"/>
        </w:rPr>
        <w:t>增加</w:t>
      </w:r>
      <w:r>
        <w:rPr>
          <w:rFonts w:hint="default" w:ascii="仿宋" w:hAnsi="仿宋" w:eastAsia="仿宋" w:cs="仿宋"/>
          <w:color w:val="auto"/>
          <w:w w:val="95"/>
          <w:sz w:val="32"/>
          <w:szCs w:val="32"/>
          <w:u w:val="none"/>
          <w:lang w:val="en-US" w:eastAsia="zh-CN"/>
        </w:rPr>
        <w:t xml:space="preserve"> </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%。主要原因是</w:t>
      </w:r>
      <w:r>
        <w:rPr>
          <w:rFonts w:hint="eastAsia" w:ascii="仿宋" w:hAnsi="仿宋" w:eastAsia="仿宋" w:cs="仿宋"/>
          <w:color w:val="auto"/>
          <w:w w:val="95"/>
          <w:sz w:val="32"/>
          <w:szCs w:val="32"/>
          <w:u w:val="none"/>
          <w:lang w:val="en-US" w:eastAsia="zh-CN"/>
        </w:rPr>
        <w:t>不存在此项内容。</w:t>
      </w:r>
    </w:p>
    <w:p>
      <w:pPr>
        <w:pStyle w:val="10"/>
        <w:pageBreakBefore w:val="0"/>
        <w:kinsoku/>
        <w:wordWrap/>
        <w:overflowPunct/>
        <w:topLinePunct w:val="0"/>
        <w:bidi w:val="0"/>
        <w:spacing w:after="0" w:line="360" w:lineRule="auto"/>
        <w:ind w:firstLine="608" w:firstLineChars="200"/>
        <w:rPr>
          <w:rFonts w:hint="default" w:ascii="Times New Roman" w:hAnsi="Times New Roman" w:eastAsia="仿宋_GB2312" w:cs="Times New Roman"/>
          <w:color w:val="auto"/>
          <w:sz w:val="32"/>
          <w:szCs w:val="32"/>
          <w:u w:val="none"/>
        </w:rPr>
      </w:pPr>
      <w:r>
        <w:rPr>
          <w:rFonts w:hint="default" w:ascii="仿宋" w:hAnsi="仿宋" w:eastAsia="仿宋" w:cs="仿宋"/>
          <w:color w:val="auto"/>
          <w:w w:val="95"/>
          <w:sz w:val="32"/>
          <w:szCs w:val="32"/>
          <w:u w:val="none"/>
          <w:lang w:val="en-US" w:eastAsia="zh-CN"/>
        </w:rPr>
        <w:t>2．年终结转结余为</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万元，主要原因是</w:t>
      </w:r>
      <w:r>
        <w:rPr>
          <w:rFonts w:hint="eastAsia" w:ascii="仿宋" w:hAnsi="仿宋" w:eastAsia="仿宋" w:cs="仿宋"/>
          <w:color w:val="auto"/>
          <w:w w:val="95"/>
          <w:sz w:val="32"/>
          <w:szCs w:val="32"/>
          <w:u w:val="none"/>
          <w:lang w:val="en-US" w:eastAsia="zh-CN"/>
        </w:rPr>
        <w:t>不存在此项内容</w:t>
      </w:r>
      <w:r>
        <w:rPr>
          <w:rFonts w:hint="default" w:ascii="仿宋" w:hAnsi="仿宋" w:eastAsia="仿宋" w:cs="仿宋"/>
          <w:color w:val="auto"/>
          <w:w w:val="95"/>
          <w:sz w:val="32"/>
          <w:szCs w:val="32"/>
          <w:u w:val="none"/>
          <w:lang w:val="en-US" w:eastAsia="zh-CN"/>
        </w:rPr>
        <w:t>。</w:t>
      </w:r>
    </w:p>
    <w:p>
      <w:pPr>
        <w:pageBreakBefore w:val="0"/>
        <w:kinsoku/>
        <w:wordWrap/>
        <w:overflowPunct/>
        <w:topLinePunct w:val="0"/>
        <w:bidi w:val="0"/>
        <w:spacing w:line="360" w:lineRule="auto"/>
        <w:ind w:firstLine="640" w:firstLineChars="200"/>
        <w:outlineLvl w:val="0"/>
        <w:rPr>
          <w:rFonts w:eastAsia="黑体" w:cs="黑体"/>
          <w:b w:val="0"/>
          <w:bCs w:val="0"/>
          <w:color w:val="auto"/>
          <w:sz w:val="32"/>
          <w:szCs w:val="32"/>
          <w:u w:val="none"/>
        </w:rPr>
      </w:pPr>
      <w:r>
        <w:rPr>
          <w:rFonts w:hint="eastAsia" w:eastAsia="黑体" w:cs="黑体"/>
          <w:b w:val="0"/>
          <w:bCs w:val="0"/>
          <w:color w:val="auto"/>
          <w:sz w:val="32"/>
          <w:szCs w:val="32"/>
          <w:u w:val="none"/>
        </w:rPr>
        <w:t>二、收入预算情况说明</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eastAsia" w:ascii="仿宋" w:hAnsi="仿宋" w:eastAsia="仿宋" w:cs="仿宋"/>
          <w:color w:val="auto"/>
          <w:w w:val="95"/>
          <w:sz w:val="32"/>
          <w:szCs w:val="32"/>
          <w:u w:val="none"/>
          <w:lang w:val="en-US" w:eastAsia="zh-CN"/>
        </w:rPr>
        <w:t>达茂旗红十字会2024</w:t>
      </w:r>
      <w:r>
        <w:rPr>
          <w:rFonts w:hint="default" w:ascii="仿宋" w:hAnsi="仿宋" w:eastAsia="仿宋" w:cs="仿宋"/>
          <w:color w:val="auto"/>
          <w:w w:val="95"/>
          <w:sz w:val="32"/>
          <w:szCs w:val="32"/>
          <w:u w:val="none"/>
          <w:lang w:val="en-US" w:eastAsia="zh-CN"/>
        </w:rPr>
        <w:t>年收入预算合计</w:t>
      </w:r>
      <w:r>
        <w:rPr>
          <w:rFonts w:hint="eastAsia" w:ascii="仿宋" w:hAnsi="仿宋" w:eastAsia="仿宋" w:cs="仿宋"/>
          <w:color w:val="auto"/>
          <w:w w:val="95"/>
          <w:sz w:val="32"/>
          <w:szCs w:val="32"/>
          <w:u w:val="none"/>
          <w:lang w:val="en-US" w:eastAsia="zh-CN"/>
        </w:rPr>
        <w:t>123.09</w:t>
      </w:r>
      <w:r>
        <w:rPr>
          <w:rFonts w:hint="default" w:ascii="仿宋" w:hAnsi="仿宋" w:eastAsia="仿宋" w:cs="仿宋"/>
          <w:color w:val="auto"/>
          <w:w w:val="95"/>
          <w:sz w:val="32"/>
          <w:szCs w:val="32"/>
          <w:u w:val="none"/>
          <w:lang w:val="en-US" w:eastAsia="zh-CN"/>
        </w:rPr>
        <w:t xml:space="preserve">万元，包括本年收入 </w:t>
      </w:r>
      <w:r>
        <w:rPr>
          <w:rFonts w:hint="eastAsia" w:ascii="仿宋" w:hAnsi="仿宋" w:eastAsia="仿宋" w:cs="仿宋"/>
          <w:color w:val="auto"/>
          <w:w w:val="95"/>
          <w:sz w:val="32"/>
          <w:szCs w:val="32"/>
          <w:u w:val="none"/>
          <w:lang w:val="en-US" w:eastAsia="zh-CN"/>
        </w:rPr>
        <w:t>74.34</w:t>
      </w:r>
      <w:r>
        <w:rPr>
          <w:rFonts w:hint="default" w:ascii="仿宋" w:hAnsi="仿宋" w:eastAsia="仿宋" w:cs="仿宋"/>
          <w:color w:val="auto"/>
          <w:w w:val="95"/>
          <w:sz w:val="32"/>
          <w:szCs w:val="32"/>
          <w:u w:val="none"/>
          <w:lang w:val="en-US" w:eastAsia="zh-CN"/>
        </w:rPr>
        <w:t>万元，上年结转结余</w:t>
      </w:r>
      <w:r>
        <w:rPr>
          <w:rFonts w:hint="eastAsia" w:ascii="仿宋" w:hAnsi="仿宋" w:eastAsia="仿宋" w:cs="仿宋"/>
          <w:color w:val="auto"/>
          <w:w w:val="95"/>
          <w:sz w:val="32"/>
          <w:szCs w:val="32"/>
          <w:u w:val="none"/>
          <w:lang w:val="en-US" w:eastAsia="zh-CN"/>
        </w:rPr>
        <w:t>48.75</w:t>
      </w:r>
      <w:r>
        <w:rPr>
          <w:rFonts w:hint="default" w:ascii="仿宋" w:hAnsi="仿宋" w:eastAsia="仿宋" w:cs="仿宋"/>
          <w:color w:val="auto"/>
          <w:w w:val="95"/>
          <w:sz w:val="32"/>
          <w:szCs w:val="32"/>
          <w:u w:val="none"/>
          <w:lang w:val="en-US" w:eastAsia="zh-CN"/>
        </w:rPr>
        <w:t>万元。其中：</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本年一般公共预算收入</w:t>
      </w:r>
      <w:r>
        <w:rPr>
          <w:rFonts w:hint="eastAsia" w:ascii="仿宋" w:hAnsi="仿宋" w:eastAsia="仿宋" w:cs="仿宋"/>
          <w:color w:val="auto"/>
          <w:w w:val="95"/>
          <w:sz w:val="32"/>
          <w:szCs w:val="32"/>
          <w:u w:val="none"/>
          <w:lang w:val="en-US" w:eastAsia="zh-CN"/>
        </w:rPr>
        <w:t>74.34</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60.39</w:t>
      </w:r>
      <w:r>
        <w:rPr>
          <w:rFonts w:hint="default" w:ascii="仿宋" w:hAnsi="仿宋" w:eastAsia="仿宋" w:cs="仿宋"/>
          <w:color w:val="auto"/>
          <w:w w:val="95"/>
          <w:sz w:val="32"/>
          <w:szCs w:val="32"/>
          <w:u w:val="none"/>
          <w:lang w:val="en-US" w:eastAsia="zh-CN"/>
        </w:rPr>
        <w:t xml:space="preserve"> %；</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本年政府性基金预算收入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本年国有资本经营预算收入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本年财政专户管理资金</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本年事业收入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 xml:space="preserve"> %；</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本年事业单位经营收入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 xml:space="preserve"> 万元，占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 xml:space="preserve"> %；</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本年上级补助收入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本年附属单位上缴收入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本年其他收入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上年结转结余的一般公共预算收入</w:t>
      </w:r>
      <w:r>
        <w:rPr>
          <w:rFonts w:hint="eastAsia" w:ascii="仿宋" w:hAnsi="仿宋" w:eastAsia="仿宋" w:cs="仿宋"/>
          <w:color w:val="auto"/>
          <w:w w:val="95"/>
          <w:sz w:val="32"/>
          <w:szCs w:val="32"/>
          <w:u w:val="none"/>
          <w:lang w:val="en-US" w:eastAsia="zh-CN"/>
        </w:rPr>
        <w:t>48.75</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39.61</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上年结转结余的政府性基金预算收入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上年结转结余的国有资本经营预算收入</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上年结转结余的财政专户管理资金</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上年结转结余的单位资金</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eastAsia" w:ascii="仿宋" w:hAnsi="仿宋" w:eastAsia="仿宋" w:cs="仿宋"/>
          <w:color w:val="auto"/>
          <w:w w:val="95"/>
          <w:sz w:val="32"/>
          <w:szCs w:val="32"/>
          <w:u w:val="none"/>
          <w:lang w:val="en-US" w:eastAsia="zh-CN"/>
        </w:rPr>
        <w:t>三、支出预算情况说明</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eastAsia" w:ascii="仿宋" w:hAnsi="仿宋" w:eastAsia="仿宋" w:cs="仿宋"/>
          <w:color w:val="auto"/>
          <w:w w:val="95"/>
          <w:sz w:val="32"/>
          <w:szCs w:val="32"/>
          <w:u w:val="none"/>
          <w:lang w:val="en-US" w:eastAsia="zh-CN"/>
        </w:rPr>
        <w:t>达茂旗红十字会2024年</w:t>
      </w:r>
      <w:r>
        <w:rPr>
          <w:rFonts w:hint="default" w:ascii="仿宋" w:hAnsi="仿宋" w:eastAsia="仿宋" w:cs="仿宋"/>
          <w:color w:val="auto"/>
          <w:w w:val="95"/>
          <w:sz w:val="32"/>
          <w:szCs w:val="32"/>
          <w:u w:val="none"/>
          <w:lang w:val="en-US" w:eastAsia="zh-CN"/>
        </w:rPr>
        <w:t>年支出预算合计</w:t>
      </w:r>
      <w:r>
        <w:rPr>
          <w:rFonts w:hint="eastAsia" w:ascii="仿宋" w:hAnsi="仿宋" w:eastAsia="仿宋" w:cs="仿宋"/>
          <w:color w:val="auto"/>
          <w:w w:val="95"/>
          <w:sz w:val="32"/>
          <w:szCs w:val="32"/>
          <w:u w:val="none"/>
          <w:lang w:val="en-US" w:eastAsia="zh-CN"/>
        </w:rPr>
        <w:t>123.09</w:t>
      </w:r>
      <w:r>
        <w:rPr>
          <w:rFonts w:hint="default" w:ascii="仿宋" w:hAnsi="仿宋" w:eastAsia="仿宋" w:cs="仿宋"/>
          <w:color w:val="auto"/>
          <w:w w:val="95"/>
          <w:sz w:val="32"/>
          <w:szCs w:val="32"/>
          <w:u w:val="none"/>
          <w:lang w:val="en-US" w:eastAsia="zh-CN"/>
        </w:rPr>
        <w:t>万元，其中：</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基本支出</w:t>
      </w:r>
      <w:r>
        <w:rPr>
          <w:rFonts w:hint="eastAsia" w:ascii="仿宋" w:hAnsi="仿宋" w:eastAsia="仿宋" w:cs="仿宋"/>
          <w:color w:val="auto"/>
          <w:w w:val="95"/>
          <w:sz w:val="32"/>
          <w:szCs w:val="32"/>
          <w:u w:val="none"/>
          <w:lang w:val="en-US" w:eastAsia="zh-CN"/>
        </w:rPr>
        <w:t>71.34</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57.96</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项目支出</w:t>
      </w:r>
      <w:r>
        <w:rPr>
          <w:rFonts w:hint="eastAsia" w:ascii="仿宋" w:hAnsi="仿宋" w:eastAsia="仿宋" w:cs="仿宋"/>
          <w:color w:val="auto"/>
          <w:w w:val="95"/>
          <w:sz w:val="32"/>
          <w:szCs w:val="32"/>
          <w:u w:val="none"/>
          <w:lang w:val="en-US" w:eastAsia="zh-CN"/>
        </w:rPr>
        <w:t>51.75</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42.04</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事业单位经营支出</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上缴上级支出</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对附属单位补助支出</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w:t>
      </w:r>
    </w:p>
    <w:p>
      <w:pPr>
        <w:pageBreakBefore w:val="0"/>
        <w:kinsoku/>
        <w:wordWrap/>
        <w:overflowPunct/>
        <w:topLinePunct w:val="0"/>
        <w:bidi w:val="0"/>
        <w:spacing w:line="360" w:lineRule="auto"/>
        <w:ind w:firstLine="640" w:firstLineChars="200"/>
        <w:outlineLvl w:val="0"/>
        <w:rPr>
          <w:rFonts w:eastAsia="黑体" w:cs="黑体"/>
          <w:b w:val="0"/>
          <w:bCs w:val="0"/>
          <w:color w:val="auto"/>
          <w:sz w:val="32"/>
          <w:szCs w:val="32"/>
          <w:u w:val="none"/>
        </w:rPr>
      </w:pPr>
      <w:r>
        <w:rPr>
          <w:rFonts w:hint="eastAsia" w:eastAsia="黑体" w:cs="黑体"/>
          <w:b w:val="0"/>
          <w:bCs w:val="0"/>
          <w:color w:val="auto"/>
          <w:sz w:val="32"/>
          <w:szCs w:val="32"/>
          <w:u w:val="none"/>
        </w:rPr>
        <w:t>四、财政拨款收支预算总体情况说明</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eastAsia" w:ascii="仿宋" w:hAnsi="仿宋" w:eastAsia="仿宋" w:cs="仿宋"/>
          <w:color w:val="auto"/>
          <w:w w:val="95"/>
          <w:sz w:val="32"/>
          <w:szCs w:val="32"/>
          <w:u w:val="none"/>
          <w:lang w:val="en-US" w:eastAsia="zh-CN"/>
        </w:rPr>
        <w:t>达茂旗红十字会2024年</w:t>
      </w:r>
      <w:r>
        <w:rPr>
          <w:rFonts w:hint="default" w:ascii="仿宋" w:hAnsi="仿宋" w:eastAsia="仿宋" w:cs="仿宋"/>
          <w:color w:val="auto"/>
          <w:w w:val="95"/>
          <w:sz w:val="32"/>
          <w:szCs w:val="32"/>
          <w:u w:val="none"/>
          <w:lang w:val="en-US" w:eastAsia="zh-CN"/>
        </w:rPr>
        <w:t>年度财政拨款收、支总预算</w:t>
      </w:r>
      <w:r>
        <w:rPr>
          <w:rFonts w:hint="eastAsia" w:ascii="仿宋" w:hAnsi="仿宋" w:eastAsia="仿宋" w:cs="仿宋"/>
          <w:color w:val="auto"/>
          <w:w w:val="95"/>
          <w:sz w:val="32"/>
          <w:szCs w:val="32"/>
          <w:u w:val="none"/>
          <w:lang w:val="en-US" w:eastAsia="zh-CN"/>
        </w:rPr>
        <w:t>123.09</w:t>
      </w:r>
      <w:r>
        <w:rPr>
          <w:rFonts w:hint="default" w:ascii="仿宋" w:hAnsi="仿宋" w:eastAsia="仿宋" w:cs="仿宋"/>
          <w:color w:val="auto"/>
          <w:w w:val="95"/>
          <w:sz w:val="32"/>
          <w:szCs w:val="32"/>
          <w:u w:val="none"/>
          <w:lang w:val="en-US" w:eastAsia="zh-CN"/>
        </w:rPr>
        <w:t>万元。与上年相比，财政拨款收、支总计各增加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%。主要原因是</w:t>
      </w:r>
      <w:r>
        <w:rPr>
          <w:rFonts w:hint="eastAsia" w:ascii="仿宋" w:hAnsi="仿宋" w:eastAsia="仿宋" w:cs="仿宋"/>
          <w:color w:val="auto"/>
          <w:w w:val="95"/>
          <w:sz w:val="32"/>
          <w:szCs w:val="32"/>
          <w:u w:val="none"/>
          <w:lang w:val="en-US" w:eastAsia="zh-CN"/>
        </w:rPr>
        <w:t>不存在此项内容。</w:t>
      </w:r>
    </w:p>
    <w:p>
      <w:pPr>
        <w:pageBreakBefore w:val="0"/>
        <w:kinsoku/>
        <w:wordWrap/>
        <w:overflowPunct/>
        <w:topLinePunct w:val="0"/>
        <w:bidi w:val="0"/>
        <w:spacing w:line="360" w:lineRule="auto"/>
        <w:ind w:firstLine="640" w:firstLineChars="200"/>
        <w:outlineLvl w:val="0"/>
        <w:rPr>
          <w:rFonts w:eastAsia="黑体" w:cs="黑体"/>
          <w:b w:val="0"/>
          <w:bCs w:val="0"/>
          <w:color w:val="auto"/>
          <w:sz w:val="32"/>
          <w:szCs w:val="32"/>
          <w:u w:val="none"/>
        </w:rPr>
      </w:pPr>
      <w:r>
        <w:rPr>
          <w:rFonts w:hint="eastAsia" w:eastAsia="黑体" w:cs="黑体"/>
          <w:b w:val="0"/>
          <w:bCs w:val="0"/>
          <w:color w:val="auto"/>
          <w:sz w:val="32"/>
          <w:szCs w:val="32"/>
          <w:u w:val="none"/>
        </w:rPr>
        <w:t>五、一般公共预算支出预算情况说明</w:t>
      </w:r>
    </w:p>
    <w:p>
      <w:pPr>
        <w:pStyle w:val="10"/>
        <w:pageBreakBefore w:val="0"/>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eastAsia" w:ascii="仿宋" w:hAnsi="仿宋" w:eastAsia="仿宋" w:cs="仿宋"/>
          <w:color w:val="auto"/>
          <w:w w:val="95"/>
          <w:sz w:val="32"/>
          <w:szCs w:val="32"/>
          <w:u w:val="none"/>
          <w:lang w:val="en-US" w:eastAsia="zh-CN"/>
        </w:rPr>
        <w:t>达茂旗红十字会2024年</w:t>
      </w:r>
      <w:r>
        <w:rPr>
          <w:rFonts w:hint="default" w:ascii="仿宋" w:hAnsi="仿宋" w:eastAsia="仿宋" w:cs="仿宋"/>
          <w:color w:val="auto"/>
          <w:w w:val="95"/>
          <w:sz w:val="32"/>
          <w:szCs w:val="32"/>
          <w:u w:val="none"/>
          <w:lang w:val="en-US" w:eastAsia="zh-CN"/>
        </w:rPr>
        <w:t>年一般公共预算财政拨款支出预算</w:t>
      </w:r>
      <w:r>
        <w:rPr>
          <w:rFonts w:hint="eastAsia" w:ascii="仿宋" w:hAnsi="仿宋" w:eastAsia="仿宋" w:cs="仿宋"/>
          <w:color w:val="auto"/>
          <w:w w:val="95"/>
          <w:sz w:val="32"/>
          <w:szCs w:val="32"/>
          <w:u w:val="none"/>
          <w:lang w:val="en-US" w:eastAsia="zh-CN"/>
        </w:rPr>
        <w:t>123.09</w:t>
      </w:r>
      <w:r>
        <w:rPr>
          <w:rFonts w:hint="default" w:ascii="仿宋" w:hAnsi="仿宋" w:eastAsia="仿宋" w:cs="仿宋"/>
          <w:color w:val="auto"/>
          <w:w w:val="95"/>
          <w:sz w:val="32"/>
          <w:szCs w:val="32"/>
          <w:u w:val="none"/>
          <w:lang w:val="en-US" w:eastAsia="zh-CN"/>
        </w:rPr>
        <w:t>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%。主要原因是</w:t>
      </w:r>
      <w:r>
        <w:rPr>
          <w:rFonts w:hint="eastAsia" w:ascii="仿宋" w:hAnsi="仿宋" w:eastAsia="仿宋" w:cs="仿宋"/>
          <w:color w:val="auto"/>
          <w:w w:val="95"/>
          <w:sz w:val="32"/>
          <w:szCs w:val="32"/>
          <w:u w:val="none"/>
          <w:lang w:val="en-US" w:eastAsia="zh-CN"/>
        </w:rPr>
        <w:t>不存在此项内容。</w:t>
      </w:r>
    </w:p>
    <w:p>
      <w:pPr>
        <w:pStyle w:val="10"/>
        <w:pageBreakBefore w:val="0"/>
        <w:tabs>
          <w:tab w:val="left" w:pos="4275"/>
        </w:tabs>
        <w:kinsoku/>
        <w:wordWrap/>
        <w:overflowPunct/>
        <w:topLinePunct w:val="0"/>
        <w:bidi w:val="0"/>
        <w:spacing w:after="0" w:line="360" w:lineRule="auto"/>
        <w:ind w:firstLine="643" w:firstLineChars="200"/>
        <w:rPr>
          <w:rFonts w:ascii="楷体" w:hAnsi="楷体" w:eastAsia="楷体" w:cs="楷体"/>
          <w:b/>
          <w:bCs/>
          <w:color w:val="auto"/>
          <w:sz w:val="32"/>
          <w:szCs w:val="32"/>
          <w:u w:val="none"/>
        </w:rPr>
      </w:pPr>
      <w:r>
        <w:rPr>
          <w:rFonts w:hint="eastAsia" w:ascii="楷体" w:hAnsi="楷体" w:eastAsia="楷体" w:cs="楷体"/>
          <w:b/>
          <w:bCs/>
          <w:color w:val="auto"/>
          <w:sz w:val="32"/>
          <w:szCs w:val="32"/>
          <w:u w:val="none"/>
        </w:rPr>
        <w:t>（</w:t>
      </w:r>
      <w:r>
        <w:rPr>
          <w:rFonts w:hint="eastAsia" w:ascii="楷体" w:hAnsi="楷体" w:eastAsia="楷体" w:cs="楷体"/>
          <w:b/>
          <w:bCs/>
          <w:color w:val="auto"/>
          <w:sz w:val="32"/>
          <w:szCs w:val="32"/>
          <w:u w:val="none"/>
          <w:lang w:val="en-US" w:eastAsia="zh-CN"/>
        </w:rPr>
        <w:t>一</w:t>
      </w:r>
      <w:r>
        <w:rPr>
          <w:rFonts w:hint="eastAsia" w:ascii="楷体" w:hAnsi="楷体" w:eastAsia="楷体" w:cs="楷体"/>
          <w:b/>
          <w:bCs/>
          <w:color w:val="auto"/>
          <w:sz w:val="32"/>
          <w:szCs w:val="32"/>
          <w:u w:val="none"/>
        </w:rPr>
        <w:t>）</w:t>
      </w:r>
      <w:r>
        <w:rPr>
          <w:rFonts w:hint="eastAsia" w:ascii="楷体" w:hAnsi="楷体" w:eastAsia="楷体" w:cs="楷体"/>
          <w:b/>
          <w:bCs/>
          <w:color w:val="auto"/>
          <w:sz w:val="32"/>
          <w:szCs w:val="32"/>
          <w:u w:val="none"/>
          <w:lang w:val="en-US" w:eastAsia="zh-CN"/>
        </w:rPr>
        <w:t>社会保障和就业支出</w:t>
      </w:r>
      <w:r>
        <w:rPr>
          <w:rFonts w:hint="eastAsia" w:ascii="楷体" w:hAnsi="楷体" w:eastAsia="楷体" w:cs="楷体"/>
          <w:b/>
          <w:bCs/>
          <w:color w:val="auto"/>
          <w:sz w:val="32"/>
          <w:szCs w:val="32"/>
          <w:u w:val="none"/>
        </w:rPr>
        <w:t>（类）</w:t>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eastAsia"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1．</w:t>
      </w:r>
      <w:r>
        <w:rPr>
          <w:rFonts w:hint="eastAsia" w:ascii="仿宋" w:hAnsi="仿宋" w:eastAsia="仿宋" w:cs="仿宋"/>
          <w:color w:val="auto"/>
          <w:w w:val="95"/>
          <w:sz w:val="32"/>
          <w:szCs w:val="32"/>
          <w:u w:val="none"/>
          <w:lang w:val="en-US" w:eastAsia="zh-CN"/>
        </w:rPr>
        <w:t>行政事业单位养老支出</w:t>
      </w:r>
      <w:r>
        <w:rPr>
          <w:rFonts w:hint="default" w:ascii="仿宋" w:hAnsi="仿宋" w:eastAsia="仿宋" w:cs="仿宋"/>
          <w:color w:val="auto"/>
          <w:w w:val="95"/>
          <w:sz w:val="32"/>
          <w:szCs w:val="32"/>
          <w:u w:val="none"/>
          <w:lang w:val="en-US" w:eastAsia="zh-CN"/>
        </w:rPr>
        <w:t>（款）</w:t>
      </w:r>
      <w:r>
        <w:rPr>
          <w:rFonts w:hint="eastAsia" w:ascii="仿宋" w:hAnsi="仿宋" w:eastAsia="仿宋" w:cs="仿宋"/>
          <w:color w:val="auto"/>
          <w:w w:val="95"/>
          <w:sz w:val="32"/>
          <w:szCs w:val="32"/>
          <w:u w:val="none"/>
          <w:lang w:val="en-US" w:eastAsia="zh-CN"/>
        </w:rPr>
        <w:t>机关事业单位基本养老保险缴费支出</w:t>
      </w:r>
      <w:r>
        <w:rPr>
          <w:rFonts w:hint="default" w:ascii="仿宋" w:hAnsi="仿宋" w:eastAsia="仿宋" w:cs="仿宋"/>
          <w:color w:val="auto"/>
          <w:w w:val="95"/>
          <w:sz w:val="32"/>
          <w:szCs w:val="32"/>
          <w:u w:val="none"/>
          <w:lang w:val="en-US" w:eastAsia="zh-CN"/>
        </w:rPr>
        <w:t xml:space="preserve">（项）。年初预算 </w:t>
      </w:r>
      <w:r>
        <w:rPr>
          <w:rFonts w:hint="eastAsia" w:ascii="仿宋" w:hAnsi="仿宋" w:eastAsia="仿宋" w:cs="仿宋"/>
          <w:color w:val="auto"/>
          <w:w w:val="95"/>
          <w:sz w:val="32"/>
          <w:szCs w:val="32"/>
          <w:u w:val="none"/>
          <w:lang w:val="en-US" w:eastAsia="zh-CN"/>
        </w:rPr>
        <w:t>5.67</w:t>
      </w:r>
      <w:r>
        <w:rPr>
          <w:rFonts w:hint="default" w:ascii="仿宋" w:hAnsi="仿宋" w:eastAsia="仿宋" w:cs="仿宋"/>
          <w:color w:val="auto"/>
          <w:w w:val="95"/>
          <w:sz w:val="32"/>
          <w:szCs w:val="32"/>
          <w:u w:val="none"/>
          <w:lang w:val="en-US" w:eastAsia="zh-CN"/>
        </w:rPr>
        <w:t>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 xml:space="preserve">0 </w:t>
      </w:r>
      <w:r>
        <w:rPr>
          <w:rFonts w:hint="default" w:ascii="仿宋" w:hAnsi="仿宋" w:eastAsia="仿宋" w:cs="仿宋"/>
          <w:color w:val="auto"/>
          <w:w w:val="95"/>
          <w:sz w:val="32"/>
          <w:szCs w:val="32"/>
          <w:u w:val="none"/>
          <w:lang w:val="en-US" w:eastAsia="zh-CN"/>
        </w:rPr>
        <w:t>%。变动原因是</w:t>
      </w:r>
      <w:r>
        <w:rPr>
          <w:rFonts w:hint="eastAsia" w:ascii="仿宋" w:hAnsi="仿宋" w:eastAsia="仿宋" w:cs="仿宋"/>
          <w:color w:val="auto"/>
          <w:w w:val="95"/>
          <w:sz w:val="32"/>
          <w:szCs w:val="32"/>
          <w:u w:val="none"/>
          <w:lang w:val="en-US" w:eastAsia="zh-CN"/>
        </w:rPr>
        <w:t>不存在此项内容。</w:t>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eastAsia" w:ascii="仿宋" w:hAnsi="仿宋" w:eastAsia="仿宋" w:cs="仿宋"/>
          <w:color w:val="auto"/>
          <w:w w:val="95"/>
          <w:sz w:val="32"/>
          <w:szCs w:val="32"/>
          <w:u w:val="none"/>
          <w:lang w:val="en-US" w:eastAsia="zh-CN"/>
        </w:rPr>
        <w:t>2</w:t>
      </w:r>
      <w:r>
        <w:rPr>
          <w:rFonts w:hint="default" w:ascii="仿宋" w:hAnsi="仿宋" w:eastAsia="仿宋" w:cs="仿宋"/>
          <w:color w:val="auto"/>
          <w:w w:val="95"/>
          <w:sz w:val="32"/>
          <w:szCs w:val="32"/>
          <w:u w:val="none"/>
          <w:lang w:val="en-US" w:eastAsia="zh-CN"/>
        </w:rPr>
        <w:t>．</w:t>
      </w:r>
      <w:r>
        <w:rPr>
          <w:rFonts w:hint="eastAsia" w:ascii="仿宋" w:hAnsi="仿宋" w:eastAsia="仿宋" w:cs="仿宋"/>
          <w:color w:val="auto"/>
          <w:w w:val="95"/>
          <w:sz w:val="32"/>
          <w:szCs w:val="32"/>
          <w:u w:val="none"/>
          <w:lang w:val="en-US" w:eastAsia="zh-CN"/>
        </w:rPr>
        <w:t>行政事业单位养老支出</w:t>
      </w:r>
      <w:r>
        <w:rPr>
          <w:rFonts w:hint="default" w:ascii="仿宋" w:hAnsi="仿宋" w:eastAsia="仿宋" w:cs="仿宋"/>
          <w:color w:val="auto"/>
          <w:w w:val="95"/>
          <w:sz w:val="32"/>
          <w:szCs w:val="32"/>
          <w:u w:val="none"/>
          <w:lang w:val="en-US" w:eastAsia="zh-CN"/>
        </w:rPr>
        <w:t>（款）</w:t>
      </w:r>
      <w:r>
        <w:rPr>
          <w:rFonts w:hint="eastAsia" w:ascii="仿宋" w:hAnsi="仿宋" w:eastAsia="仿宋" w:cs="仿宋"/>
          <w:color w:val="auto"/>
          <w:w w:val="95"/>
          <w:sz w:val="32"/>
          <w:szCs w:val="32"/>
          <w:u w:val="none"/>
          <w:lang w:val="en-US" w:eastAsia="zh-CN"/>
        </w:rPr>
        <w:t>机关事业单位职业年金缴费支出</w:t>
      </w:r>
      <w:r>
        <w:rPr>
          <w:rFonts w:hint="default" w:ascii="仿宋" w:hAnsi="仿宋" w:eastAsia="仿宋" w:cs="仿宋"/>
          <w:color w:val="auto"/>
          <w:w w:val="95"/>
          <w:sz w:val="32"/>
          <w:szCs w:val="32"/>
          <w:u w:val="none"/>
          <w:lang w:val="en-US" w:eastAsia="zh-CN"/>
        </w:rPr>
        <w:t>（项）。年初预算</w:t>
      </w:r>
      <w:r>
        <w:rPr>
          <w:rFonts w:hint="eastAsia" w:ascii="仿宋" w:hAnsi="仿宋" w:eastAsia="仿宋" w:cs="仿宋"/>
          <w:color w:val="auto"/>
          <w:w w:val="95"/>
          <w:sz w:val="32"/>
          <w:szCs w:val="32"/>
          <w:u w:val="none"/>
          <w:lang w:val="en-US" w:eastAsia="zh-CN"/>
        </w:rPr>
        <w:t>2.84</w:t>
      </w:r>
      <w:r>
        <w:rPr>
          <w:rFonts w:hint="default" w:ascii="仿宋" w:hAnsi="仿宋" w:eastAsia="仿宋" w:cs="仿宋"/>
          <w:color w:val="auto"/>
          <w:w w:val="95"/>
          <w:sz w:val="32"/>
          <w:szCs w:val="32"/>
          <w:u w:val="none"/>
          <w:lang w:val="en-US" w:eastAsia="zh-CN"/>
        </w:rPr>
        <w:t>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%。变动原因：</w:t>
      </w:r>
      <w:r>
        <w:rPr>
          <w:rFonts w:hint="eastAsia" w:ascii="仿宋" w:hAnsi="仿宋" w:eastAsia="仿宋" w:cs="仿宋"/>
          <w:color w:val="auto"/>
          <w:w w:val="95"/>
          <w:sz w:val="32"/>
          <w:szCs w:val="32"/>
          <w:u w:val="none"/>
          <w:lang w:val="en-US" w:eastAsia="zh-CN"/>
        </w:rPr>
        <w:t>不存在此项内容。</w:t>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eastAsia" w:ascii="仿宋" w:hAnsi="仿宋" w:eastAsia="仿宋" w:cs="仿宋"/>
          <w:color w:val="auto"/>
          <w:w w:val="95"/>
          <w:sz w:val="32"/>
          <w:szCs w:val="32"/>
          <w:u w:val="none"/>
          <w:lang w:val="en-US" w:eastAsia="zh-CN"/>
        </w:rPr>
      </w:pPr>
      <w:r>
        <w:rPr>
          <w:rFonts w:hint="eastAsia" w:ascii="仿宋" w:hAnsi="仿宋" w:eastAsia="仿宋" w:cs="仿宋"/>
          <w:color w:val="auto"/>
          <w:w w:val="95"/>
          <w:sz w:val="32"/>
          <w:szCs w:val="32"/>
          <w:u w:val="none"/>
          <w:lang w:val="en-US" w:eastAsia="zh-CN"/>
        </w:rPr>
        <w:t>3</w:t>
      </w:r>
      <w:r>
        <w:rPr>
          <w:rFonts w:hint="default" w:ascii="仿宋" w:hAnsi="仿宋" w:eastAsia="仿宋" w:cs="仿宋"/>
          <w:color w:val="auto"/>
          <w:w w:val="95"/>
          <w:sz w:val="32"/>
          <w:szCs w:val="32"/>
          <w:u w:val="none"/>
          <w:lang w:val="en-US" w:eastAsia="zh-CN"/>
        </w:rPr>
        <w:t>．</w:t>
      </w:r>
      <w:r>
        <w:rPr>
          <w:rFonts w:hint="eastAsia" w:ascii="仿宋" w:hAnsi="仿宋" w:eastAsia="仿宋" w:cs="仿宋"/>
          <w:color w:val="auto"/>
          <w:w w:val="95"/>
          <w:sz w:val="32"/>
          <w:szCs w:val="32"/>
          <w:u w:val="none"/>
          <w:lang w:val="en-US" w:eastAsia="zh-CN"/>
        </w:rPr>
        <w:t>残疾人事业</w:t>
      </w:r>
      <w:r>
        <w:rPr>
          <w:rFonts w:hint="default" w:ascii="仿宋" w:hAnsi="仿宋" w:eastAsia="仿宋" w:cs="仿宋"/>
          <w:color w:val="auto"/>
          <w:w w:val="95"/>
          <w:sz w:val="32"/>
          <w:szCs w:val="32"/>
          <w:u w:val="none"/>
          <w:lang w:val="en-US" w:eastAsia="zh-CN"/>
        </w:rPr>
        <w:t>（款）</w:t>
      </w:r>
      <w:r>
        <w:rPr>
          <w:rFonts w:hint="eastAsia" w:ascii="仿宋" w:hAnsi="仿宋" w:eastAsia="仿宋" w:cs="仿宋"/>
          <w:color w:val="auto"/>
          <w:w w:val="95"/>
          <w:sz w:val="32"/>
          <w:szCs w:val="32"/>
          <w:u w:val="none"/>
          <w:lang w:val="en-US" w:eastAsia="zh-CN"/>
        </w:rPr>
        <w:t>其他残疾人事业支出</w:t>
      </w:r>
      <w:r>
        <w:rPr>
          <w:rFonts w:hint="default" w:ascii="仿宋" w:hAnsi="仿宋" w:eastAsia="仿宋" w:cs="仿宋"/>
          <w:color w:val="auto"/>
          <w:w w:val="95"/>
          <w:sz w:val="32"/>
          <w:szCs w:val="32"/>
          <w:u w:val="none"/>
          <w:lang w:val="en-US" w:eastAsia="zh-CN"/>
        </w:rPr>
        <w:t>（项）。年初预算</w:t>
      </w:r>
      <w:r>
        <w:rPr>
          <w:rFonts w:hint="eastAsia" w:ascii="仿宋" w:hAnsi="仿宋" w:eastAsia="仿宋" w:cs="仿宋"/>
          <w:color w:val="auto"/>
          <w:w w:val="95"/>
          <w:sz w:val="32"/>
          <w:szCs w:val="32"/>
          <w:u w:val="none"/>
          <w:lang w:val="en-US" w:eastAsia="zh-CN"/>
        </w:rPr>
        <w:t>0.54</w:t>
      </w:r>
      <w:r>
        <w:rPr>
          <w:rFonts w:hint="default" w:ascii="仿宋" w:hAnsi="仿宋" w:eastAsia="仿宋" w:cs="仿宋"/>
          <w:color w:val="auto"/>
          <w:w w:val="95"/>
          <w:sz w:val="32"/>
          <w:szCs w:val="32"/>
          <w:u w:val="none"/>
          <w:lang w:val="en-US" w:eastAsia="zh-CN"/>
        </w:rPr>
        <w:t xml:space="preserve"> 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 xml:space="preserve"> %。变动原因是</w:t>
      </w:r>
      <w:r>
        <w:rPr>
          <w:rFonts w:hint="eastAsia" w:ascii="仿宋" w:hAnsi="仿宋" w:eastAsia="仿宋" w:cs="仿宋"/>
          <w:color w:val="auto"/>
          <w:w w:val="95"/>
          <w:sz w:val="32"/>
          <w:szCs w:val="32"/>
          <w:u w:val="none"/>
          <w:lang w:val="en-US" w:eastAsia="zh-CN"/>
        </w:rPr>
        <w:t>不存在此项内容。</w:t>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eastAsia" w:ascii="仿宋" w:hAnsi="仿宋" w:eastAsia="仿宋" w:cs="仿宋"/>
          <w:color w:val="auto"/>
          <w:w w:val="95"/>
          <w:sz w:val="32"/>
          <w:szCs w:val="32"/>
          <w:u w:val="none"/>
          <w:lang w:val="en-US" w:eastAsia="zh-CN"/>
        </w:rPr>
      </w:pPr>
      <w:r>
        <w:rPr>
          <w:rFonts w:hint="eastAsia" w:ascii="仿宋" w:hAnsi="仿宋" w:eastAsia="仿宋" w:cs="仿宋"/>
          <w:color w:val="auto"/>
          <w:w w:val="95"/>
          <w:sz w:val="32"/>
          <w:szCs w:val="32"/>
          <w:u w:val="none"/>
          <w:lang w:val="en-US" w:eastAsia="zh-CN"/>
        </w:rPr>
        <w:t>4.红十字事业（款）行政运行（项）。</w:t>
      </w:r>
      <w:r>
        <w:rPr>
          <w:rFonts w:hint="default" w:ascii="仿宋" w:hAnsi="仿宋" w:eastAsia="仿宋" w:cs="仿宋"/>
          <w:color w:val="auto"/>
          <w:w w:val="95"/>
          <w:sz w:val="32"/>
          <w:szCs w:val="32"/>
          <w:u w:val="none"/>
          <w:lang w:val="en-US" w:eastAsia="zh-CN"/>
        </w:rPr>
        <w:t>年初预算</w:t>
      </w:r>
      <w:r>
        <w:rPr>
          <w:rFonts w:hint="eastAsia" w:ascii="仿宋" w:hAnsi="仿宋" w:eastAsia="仿宋" w:cs="仿宋"/>
          <w:color w:val="auto"/>
          <w:w w:val="95"/>
          <w:sz w:val="32"/>
          <w:szCs w:val="32"/>
          <w:u w:val="none"/>
          <w:lang w:val="en-US" w:eastAsia="zh-CN"/>
        </w:rPr>
        <w:t>58.1</w:t>
      </w:r>
      <w:r>
        <w:rPr>
          <w:rFonts w:hint="default" w:ascii="仿宋" w:hAnsi="仿宋" w:eastAsia="仿宋" w:cs="仿宋"/>
          <w:color w:val="auto"/>
          <w:w w:val="95"/>
          <w:sz w:val="32"/>
          <w:szCs w:val="32"/>
          <w:u w:val="none"/>
          <w:lang w:val="en-US" w:eastAsia="zh-CN"/>
        </w:rPr>
        <w:t xml:space="preserve"> 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 xml:space="preserve"> %。变动原因是</w:t>
      </w:r>
      <w:r>
        <w:rPr>
          <w:rFonts w:hint="eastAsia" w:ascii="仿宋" w:hAnsi="仿宋" w:eastAsia="仿宋" w:cs="仿宋"/>
          <w:color w:val="auto"/>
          <w:w w:val="95"/>
          <w:sz w:val="32"/>
          <w:szCs w:val="32"/>
          <w:u w:val="none"/>
          <w:lang w:val="en-US" w:eastAsia="zh-CN"/>
        </w:rPr>
        <w:t>2024年不存在此项内容。</w:t>
      </w:r>
    </w:p>
    <w:p>
      <w:pPr>
        <w:pStyle w:val="10"/>
        <w:pageBreakBefore w:val="0"/>
        <w:tabs>
          <w:tab w:val="left" w:pos="4275"/>
        </w:tabs>
        <w:kinsoku/>
        <w:wordWrap/>
        <w:overflowPunct/>
        <w:topLinePunct w:val="0"/>
        <w:bidi w:val="0"/>
        <w:spacing w:after="0" w:line="360" w:lineRule="auto"/>
        <w:ind w:firstLine="643" w:firstLineChars="200"/>
        <w:rPr>
          <w:rFonts w:hint="eastAsia" w:ascii="楷体" w:hAnsi="楷体" w:eastAsia="楷体" w:cs="楷体"/>
          <w:b/>
          <w:bCs/>
          <w:color w:val="auto"/>
          <w:sz w:val="32"/>
          <w:szCs w:val="32"/>
          <w:u w:val="none"/>
        </w:rPr>
      </w:pPr>
      <w:r>
        <w:rPr>
          <w:rFonts w:hint="eastAsia" w:ascii="楷体" w:hAnsi="楷体" w:eastAsia="楷体" w:cs="楷体"/>
          <w:b/>
          <w:bCs/>
          <w:color w:val="auto"/>
          <w:sz w:val="32"/>
          <w:szCs w:val="32"/>
          <w:u w:val="none"/>
        </w:rPr>
        <w:t>（</w:t>
      </w:r>
      <w:r>
        <w:rPr>
          <w:rFonts w:hint="eastAsia" w:ascii="楷体" w:hAnsi="楷体" w:eastAsia="楷体" w:cs="楷体"/>
          <w:b/>
          <w:bCs/>
          <w:color w:val="auto"/>
          <w:sz w:val="32"/>
          <w:szCs w:val="32"/>
          <w:u w:val="none"/>
          <w:lang w:val="en-US" w:eastAsia="zh-CN"/>
        </w:rPr>
        <w:t>二</w:t>
      </w:r>
      <w:r>
        <w:rPr>
          <w:rFonts w:hint="eastAsia" w:ascii="楷体" w:hAnsi="楷体" w:eastAsia="楷体" w:cs="楷体"/>
          <w:b/>
          <w:bCs/>
          <w:color w:val="auto"/>
          <w:sz w:val="32"/>
          <w:szCs w:val="32"/>
          <w:u w:val="none"/>
        </w:rPr>
        <w:t>）</w:t>
      </w:r>
      <w:r>
        <w:rPr>
          <w:rFonts w:hint="eastAsia" w:ascii="楷体" w:hAnsi="楷体" w:eastAsia="楷体" w:cs="楷体"/>
          <w:b/>
          <w:bCs/>
          <w:color w:val="auto"/>
          <w:sz w:val="32"/>
          <w:szCs w:val="32"/>
          <w:u w:val="none"/>
          <w:lang w:val="en-US" w:eastAsia="zh-CN"/>
        </w:rPr>
        <w:t>卫生健康支出</w:t>
      </w:r>
      <w:r>
        <w:rPr>
          <w:rFonts w:hint="eastAsia" w:ascii="楷体" w:hAnsi="楷体" w:eastAsia="楷体" w:cs="楷体"/>
          <w:b/>
          <w:bCs/>
          <w:color w:val="auto"/>
          <w:sz w:val="32"/>
          <w:szCs w:val="32"/>
          <w:u w:val="none"/>
        </w:rPr>
        <w:t>（类）</w:t>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eastAsia"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1．</w:t>
      </w:r>
      <w:r>
        <w:rPr>
          <w:rFonts w:hint="eastAsia" w:ascii="仿宋" w:hAnsi="仿宋" w:eastAsia="仿宋" w:cs="仿宋"/>
          <w:color w:val="auto"/>
          <w:w w:val="95"/>
          <w:sz w:val="32"/>
          <w:szCs w:val="32"/>
          <w:u w:val="none"/>
          <w:lang w:val="en-US" w:eastAsia="zh-CN"/>
        </w:rPr>
        <w:t>行政事业单位医疗</w:t>
      </w:r>
      <w:r>
        <w:rPr>
          <w:rFonts w:hint="default" w:ascii="仿宋" w:hAnsi="仿宋" w:eastAsia="仿宋" w:cs="仿宋"/>
          <w:color w:val="auto"/>
          <w:w w:val="95"/>
          <w:sz w:val="32"/>
          <w:szCs w:val="32"/>
          <w:u w:val="none"/>
          <w:lang w:val="en-US" w:eastAsia="zh-CN"/>
        </w:rPr>
        <w:t>（款）</w:t>
      </w:r>
      <w:r>
        <w:rPr>
          <w:rFonts w:hint="eastAsia" w:ascii="仿宋" w:hAnsi="仿宋" w:eastAsia="仿宋" w:cs="仿宋"/>
          <w:color w:val="auto"/>
          <w:w w:val="95"/>
          <w:sz w:val="32"/>
          <w:szCs w:val="32"/>
          <w:u w:val="none"/>
          <w:lang w:val="en-US" w:eastAsia="zh-CN"/>
        </w:rPr>
        <w:t>行政单位医疗</w:t>
      </w:r>
      <w:r>
        <w:rPr>
          <w:rFonts w:hint="default" w:ascii="仿宋" w:hAnsi="仿宋" w:eastAsia="仿宋" w:cs="仿宋"/>
          <w:color w:val="auto"/>
          <w:w w:val="95"/>
          <w:sz w:val="32"/>
          <w:szCs w:val="32"/>
          <w:u w:val="none"/>
          <w:lang w:val="en-US" w:eastAsia="zh-CN"/>
        </w:rPr>
        <w:t>（项）。年初预算</w:t>
      </w:r>
      <w:r>
        <w:rPr>
          <w:rFonts w:hint="eastAsia" w:ascii="仿宋" w:hAnsi="仿宋" w:eastAsia="仿宋" w:cs="仿宋"/>
          <w:color w:val="auto"/>
          <w:w w:val="95"/>
          <w:sz w:val="32"/>
          <w:szCs w:val="32"/>
          <w:u w:val="none"/>
          <w:lang w:val="en-US" w:eastAsia="zh-CN"/>
        </w:rPr>
        <w:t>2.31</w:t>
      </w:r>
      <w:r>
        <w:rPr>
          <w:rFonts w:hint="default" w:ascii="仿宋" w:hAnsi="仿宋" w:eastAsia="仿宋" w:cs="仿宋"/>
          <w:color w:val="auto"/>
          <w:w w:val="95"/>
          <w:sz w:val="32"/>
          <w:szCs w:val="32"/>
          <w:u w:val="none"/>
          <w:lang w:val="en-US" w:eastAsia="zh-CN"/>
        </w:rPr>
        <w:t xml:space="preserve"> 万元，与上年相比</w:t>
      </w:r>
      <w:r>
        <w:rPr>
          <w:rFonts w:hint="eastAsia" w:ascii="仿宋" w:hAnsi="仿宋" w:eastAsia="仿宋" w:cs="仿宋"/>
          <w:color w:val="auto"/>
          <w:w w:val="95"/>
          <w:sz w:val="32"/>
          <w:szCs w:val="32"/>
          <w:u w:val="none"/>
          <w:lang w:val="en-US" w:eastAsia="zh-CN"/>
        </w:rPr>
        <w:t>增加0</w:t>
      </w:r>
      <w:r>
        <w:rPr>
          <w:rFonts w:hint="default" w:ascii="仿宋" w:hAnsi="仿宋" w:eastAsia="仿宋" w:cs="仿宋"/>
          <w:color w:val="auto"/>
          <w:w w:val="95"/>
          <w:sz w:val="32"/>
          <w:szCs w:val="32"/>
          <w:u w:val="none"/>
          <w:lang w:val="en-US" w:eastAsia="zh-CN"/>
        </w:rPr>
        <w:t>万元，</w:t>
      </w:r>
      <w:r>
        <w:rPr>
          <w:rFonts w:hint="eastAsia" w:ascii="仿宋" w:hAnsi="仿宋" w:eastAsia="仿宋" w:cs="仿宋"/>
          <w:color w:val="auto"/>
          <w:w w:val="95"/>
          <w:sz w:val="32"/>
          <w:szCs w:val="32"/>
          <w:u w:val="none"/>
          <w:lang w:val="en-US" w:eastAsia="zh-CN"/>
        </w:rPr>
        <w:t>增加0</w:t>
      </w:r>
      <w:r>
        <w:rPr>
          <w:rFonts w:hint="default" w:ascii="仿宋" w:hAnsi="仿宋" w:eastAsia="仿宋" w:cs="仿宋"/>
          <w:color w:val="auto"/>
          <w:w w:val="95"/>
          <w:sz w:val="32"/>
          <w:szCs w:val="32"/>
          <w:u w:val="none"/>
          <w:lang w:val="en-US" w:eastAsia="zh-CN"/>
        </w:rPr>
        <w:t>%。变动原因：</w:t>
      </w:r>
      <w:r>
        <w:rPr>
          <w:rFonts w:hint="eastAsia" w:ascii="仿宋" w:hAnsi="仿宋" w:eastAsia="仿宋" w:cs="仿宋"/>
          <w:color w:val="auto"/>
          <w:w w:val="95"/>
          <w:sz w:val="32"/>
          <w:szCs w:val="32"/>
          <w:u w:val="none"/>
          <w:lang w:val="en-US" w:eastAsia="zh-CN"/>
        </w:rPr>
        <w:t>不存在此项内容。</w:t>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eastAsia" w:ascii="仿宋" w:hAnsi="仿宋" w:eastAsia="仿宋" w:cs="仿宋"/>
          <w:color w:val="auto"/>
          <w:w w:val="95"/>
          <w:sz w:val="32"/>
          <w:szCs w:val="32"/>
          <w:u w:val="none"/>
          <w:lang w:val="en-US" w:eastAsia="zh-CN"/>
        </w:rPr>
      </w:pPr>
      <w:r>
        <w:rPr>
          <w:rFonts w:hint="eastAsia" w:ascii="仿宋" w:hAnsi="仿宋" w:eastAsia="仿宋" w:cs="仿宋"/>
          <w:color w:val="auto"/>
          <w:w w:val="95"/>
          <w:sz w:val="32"/>
          <w:szCs w:val="32"/>
          <w:u w:val="none"/>
          <w:lang w:val="en-US" w:eastAsia="zh-CN"/>
        </w:rPr>
        <w:t>2.行政事业单位医疗</w:t>
      </w:r>
      <w:r>
        <w:rPr>
          <w:rFonts w:hint="default" w:ascii="仿宋" w:hAnsi="仿宋" w:eastAsia="仿宋" w:cs="仿宋"/>
          <w:color w:val="auto"/>
          <w:w w:val="95"/>
          <w:sz w:val="32"/>
          <w:szCs w:val="32"/>
          <w:u w:val="none"/>
          <w:lang w:val="en-US" w:eastAsia="zh-CN"/>
        </w:rPr>
        <w:t>（款）</w:t>
      </w:r>
      <w:r>
        <w:rPr>
          <w:rFonts w:hint="eastAsia" w:ascii="仿宋" w:hAnsi="仿宋" w:eastAsia="仿宋" w:cs="仿宋"/>
          <w:color w:val="auto"/>
          <w:w w:val="95"/>
          <w:sz w:val="32"/>
          <w:szCs w:val="32"/>
          <w:u w:val="none"/>
          <w:lang w:val="en-US" w:eastAsia="zh-CN"/>
        </w:rPr>
        <w:t>公务员医疗补助</w:t>
      </w:r>
      <w:r>
        <w:rPr>
          <w:rFonts w:hint="default" w:ascii="仿宋" w:hAnsi="仿宋" w:eastAsia="仿宋" w:cs="仿宋"/>
          <w:color w:val="auto"/>
          <w:w w:val="95"/>
          <w:sz w:val="32"/>
          <w:szCs w:val="32"/>
          <w:u w:val="none"/>
          <w:lang w:val="en-US" w:eastAsia="zh-CN"/>
        </w:rPr>
        <w:t>（项）年初预算</w:t>
      </w:r>
      <w:r>
        <w:rPr>
          <w:rFonts w:hint="eastAsia" w:ascii="仿宋" w:hAnsi="仿宋" w:eastAsia="仿宋" w:cs="仿宋"/>
          <w:color w:val="auto"/>
          <w:w w:val="95"/>
          <w:sz w:val="32"/>
          <w:szCs w:val="32"/>
          <w:u w:val="none"/>
          <w:lang w:val="en-US" w:eastAsia="zh-CN"/>
        </w:rPr>
        <w:t>0.71</w:t>
      </w:r>
      <w:r>
        <w:rPr>
          <w:rFonts w:hint="default" w:ascii="仿宋" w:hAnsi="仿宋" w:eastAsia="仿宋" w:cs="仿宋"/>
          <w:color w:val="auto"/>
          <w:w w:val="95"/>
          <w:sz w:val="32"/>
          <w:szCs w:val="32"/>
          <w:u w:val="none"/>
          <w:lang w:val="en-US" w:eastAsia="zh-CN"/>
        </w:rPr>
        <w:t xml:space="preserve"> 万元，与上年相比</w:t>
      </w:r>
      <w:r>
        <w:rPr>
          <w:rFonts w:hint="eastAsia" w:ascii="仿宋" w:hAnsi="仿宋" w:eastAsia="仿宋" w:cs="仿宋"/>
          <w:color w:val="auto"/>
          <w:w w:val="95"/>
          <w:sz w:val="32"/>
          <w:szCs w:val="32"/>
          <w:u w:val="none"/>
          <w:lang w:val="en-US" w:eastAsia="zh-CN"/>
        </w:rPr>
        <w:t>增加0</w:t>
      </w:r>
      <w:r>
        <w:rPr>
          <w:rFonts w:hint="default" w:ascii="仿宋" w:hAnsi="仿宋" w:eastAsia="仿宋" w:cs="仿宋"/>
          <w:color w:val="auto"/>
          <w:w w:val="95"/>
          <w:sz w:val="32"/>
          <w:szCs w:val="32"/>
          <w:u w:val="none"/>
          <w:lang w:val="en-US" w:eastAsia="zh-CN"/>
        </w:rPr>
        <w:t>万元，</w:t>
      </w:r>
      <w:r>
        <w:rPr>
          <w:rFonts w:hint="eastAsia" w:ascii="仿宋" w:hAnsi="仿宋" w:eastAsia="仿宋" w:cs="仿宋"/>
          <w:color w:val="auto"/>
          <w:w w:val="95"/>
          <w:sz w:val="32"/>
          <w:szCs w:val="32"/>
          <w:u w:val="none"/>
          <w:lang w:val="en-US" w:eastAsia="zh-CN"/>
        </w:rPr>
        <w:t>增加0</w:t>
      </w:r>
      <w:r>
        <w:rPr>
          <w:rFonts w:hint="default" w:ascii="仿宋" w:hAnsi="仿宋" w:eastAsia="仿宋" w:cs="仿宋"/>
          <w:color w:val="auto"/>
          <w:w w:val="95"/>
          <w:sz w:val="32"/>
          <w:szCs w:val="32"/>
          <w:u w:val="none"/>
          <w:lang w:val="en-US" w:eastAsia="zh-CN"/>
        </w:rPr>
        <w:t xml:space="preserve"> %。变动原因：</w:t>
      </w:r>
      <w:r>
        <w:rPr>
          <w:rFonts w:hint="eastAsia" w:ascii="仿宋" w:hAnsi="仿宋" w:eastAsia="仿宋" w:cs="仿宋"/>
          <w:color w:val="auto"/>
          <w:w w:val="95"/>
          <w:sz w:val="32"/>
          <w:szCs w:val="32"/>
          <w:u w:val="none"/>
          <w:lang w:val="en-US" w:eastAsia="zh-CN"/>
        </w:rPr>
        <w:t>不存在此项内容。</w:t>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eastAsia" w:eastAsia="仿宋_GB2312" w:cs="Times New Roman"/>
          <w:color w:val="auto"/>
          <w:sz w:val="32"/>
          <w:szCs w:val="32"/>
          <w:highlight w:val="none"/>
          <w:u w:val="none"/>
          <w:lang w:val="en-US" w:eastAsia="zh-CN"/>
        </w:rPr>
      </w:pPr>
      <w:r>
        <w:rPr>
          <w:rFonts w:hint="eastAsia" w:ascii="仿宋" w:hAnsi="仿宋" w:eastAsia="仿宋" w:cs="仿宋"/>
          <w:color w:val="auto"/>
          <w:w w:val="95"/>
          <w:sz w:val="32"/>
          <w:szCs w:val="32"/>
          <w:u w:val="none"/>
          <w:lang w:val="en-US" w:eastAsia="zh-CN"/>
        </w:rPr>
        <w:t>3.公共卫生（款）突发公共卫生事件应急处理（项）</w:t>
      </w:r>
      <w:r>
        <w:rPr>
          <w:rFonts w:hint="default" w:ascii="仿宋" w:hAnsi="仿宋" w:eastAsia="仿宋" w:cs="仿宋"/>
          <w:color w:val="auto"/>
          <w:w w:val="95"/>
          <w:sz w:val="32"/>
          <w:szCs w:val="32"/>
          <w:u w:val="none"/>
          <w:lang w:val="en-US" w:eastAsia="zh-CN"/>
        </w:rPr>
        <w:t>年初预算</w:t>
      </w:r>
      <w:r>
        <w:rPr>
          <w:rFonts w:hint="eastAsia" w:ascii="仿宋" w:hAnsi="仿宋" w:eastAsia="仿宋" w:cs="仿宋"/>
          <w:color w:val="auto"/>
          <w:w w:val="95"/>
          <w:sz w:val="32"/>
          <w:szCs w:val="32"/>
          <w:u w:val="none"/>
          <w:lang w:val="en-US" w:eastAsia="zh-CN"/>
        </w:rPr>
        <w:t>48.75</w:t>
      </w:r>
      <w:r>
        <w:rPr>
          <w:rFonts w:hint="default" w:ascii="仿宋" w:hAnsi="仿宋" w:eastAsia="仿宋" w:cs="仿宋"/>
          <w:color w:val="auto"/>
          <w:w w:val="95"/>
          <w:sz w:val="32"/>
          <w:szCs w:val="32"/>
          <w:u w:val="none"/>
          <w:lang w:val="en-US" w:eastAsia="zh-CN"/>
        </w:rPr>
        <w:t>万元，与上年相比</w:t>
      </w:r>
      <w:r>
        <w:rPr>
          <w:rFonts w:hint="eastAsia" w:ascii="仿宋" w:hAnsi="仿宋" w:eastAsia="仿宋" w:cs="仿宋"/>
          <w:color w:val="auto"/>
          <w:w w:val="95"/>
          <w:sz w:val="32"/>
          <w:szCs w:val="32"/>
          <w:u w:val="none"/>
          <w:lang w:val="en-US" w:eastAsia="zh-CN"/>
        </w:rPr>
        <w:t>增加0</w:t>
      </w:r>
      <w:r>
        <w:rPr>
          <w:rFonts w:hint="default" w:ascii="仿宋" w:hAnsi="仿宋" w:eastAsia="仿宋" w:cs="仿宋"/>
          <w:color w:val="auto"/>
          <w:w w:val="95"/>
          <w:sz w:val="32"/>
          <w:szCs w:val="32"/>
          <w:u w:val="none"/>
          <w:lang w:val="en-US" w:eastAsia="zh-CN"/>
        </w:rPr>
        <w:t>万元，</w:t>
      </w:r>
      <w:r>
        <w:rPr>
          <w:rFonts w:hint="eastAsia" w:ascii="仿宋" w:hAnsi="仿宋" w:eastAsia="仿宋" w:cs="仿宋"/>
          <w:color w:val="auto"/>
          <w:w w:val="95"/>
          <w:sz w:val="32"/>
          <w:szCs w:val="32"/>
          <w:u w:val="none"/>
          <w:lang w:val="en-US" w:eastAsia="zh-CN"/>
        </w:rPr>
        <w:t>增加0</w:t>
      </w:r>
      <w:r>
        <w:rPr>
          <w:rFonts w:hint="default" w:ascii="仿宋" w:hAnsi="仿宋" w:eastAsia="仿宋" w:cs="仿宋"/>
          <w:color w:val="auto"/>
          <w:w w:val="95"/>
          <w:sz w:val="32"/>
          <w:szCs w:val="32"/>
          <w:u w:val="none"/>
          <w:lang w:val="en-US" w:eastAsia="zh-CN"/>
        </w:rPr>
        <w:t xml:space="preserve"> %。变动原因：</w:t>
      </w:r>
      <w:r>
        <w:rPr>
          <w:rFonts w:hint="eastAsia" w:ascii="仿宋" w:hAnsi="仿宋" w:eastAsia="仿宋" w:cs="仿宋"/>
          <w:color w:val="auto"/>
          <w:w w:val="95"/>
          <w:sz w:val="32"/>
          <w:szCs w:val="32"/>
          <w:u w:val="none"/>
          <w:lang w:val="en-US" w:eastAsia="zh-CN"/>
        </w:rPr>
        <w:t>不存在此项内容</w:t>
      </w:r>
      <w:r>
        <w:rPr>
          <w:rFonts w:hint="eastAsia" w:eastAsia="仿宋_GB2312" w:cs="Times New Roman"/>
          <w:color w:val="auto"/>
          <w:sz w:val="32"/>
          <w:szCs w:val="32"/>
          <w:highlight w:val="none"/>
          <w:u w:val="none"/>
          <w:lang w:val="en-US" w:eastAsia="zh-CN"/>
        </w:rPr>
        <w:t>。</w:t>
      </w:r>
    </w:p>
    <w:p>
      <w:pPr>
        <w:pStyle w:val="10"/>
        <w:pageBreakBefore w:val="0"/>
        <w:tabs>
          <w:tab w:val="left" w:pos="4275"/>
        </w:tabs>
        <w:kinsoku/>
        <w:wordWrap/>
        <w:overflowPunct/>
        <w:topLinePunct w:val="0"/>
        <w:bidi w:val="0"/>
        <w:spacing w:after="0" w:line="360" w:lineRule="auto"/>
        <w:ind w:firstLine="643" w:firstLineChars="200"/>
        <w:rPr>
          <w:rFonts w:hint="eastAsia" w:ascii="楷体" w:hAnsi="楷体" w:eastAsia="楷体" w:cs="楷体"/>
          <w:b/>
          <w:bCs/>
          <w:color w:val="auto"/>
          <w:sz w:val="32"/>
          <w:szCs w:val="32"/>
          <w:highlight w:val="none"/>
          <w:u w:val="none"/>
        </w:rPr>
      </w:pPr>
      <w:r>
        <w:rPr>
          <w:rFonts w:hint="eastAsia" w:ascii="楷体" w:hAnsi="楷体" w:eastAsia="楷体" w:cs="楷体"/>
          <w:b/>
          <w:bCs/>
          <w:color w:val="auto"/>
          <w:sz w:val="32"/>
          <w:szCs w:val="32"/>
          <w:highlight w:val="none"/>
          <w:u w:val="none"/>
        </w:rPr>
        <w:t>（</w:t>
      </w:r>
      <w:r>
        <w:rPr>
          <w:rFonts w:hint="eastAsia" w:ascii="楷体" w:hAnsi="楷体" w:eastAsia="楷体" w:cs="楷体"/>
          <w:b/>
          <w:bCs/>
          <w:color w:val="auto"/>
          <w:sz w:val="32"/>
          <w:szCs w:val="32"/>
          <w:highlight w:val="none"/>
          <w:u w:val="none"/>
          <w:lang w:val="en-US" w:eastAsia="zh-CN"/>
        </w:rPr>
        <w:t>三</w:t>
      </w:r>
      <w:r>
        <w:rPr>
          <w:rFonts w:hint="eastAsia" w:ascii="楷体" w:hAnsi="楷体" w:eastAsia="楷体" w:cs="楷体"/>
          <w:b/>
          <w:bCs/>
          <w:color w:val="auto"/>
          <w:sz w:val="32"/>
          <w:szCs w:val="32"/>
          <w:highlight w:val="none"/>
          <w:u w:val="none"/>
        </w:rPr>
        <w:t>）</w:t>
      </w:r>
      <w:r>
        <w:rPr>
          <w:rFonts w:hint="eastAsia" w:ascii="楷体" w:hAnsi="楷体" w:eastAsia="楷体" w:cs="楷体"/>
          <w:b/>
          <w:bCs/>
          <w:color w:val="auto"/>
          <w:sz w:val="32"/>
          <w:szCs w:val="32"/>
          <w:highlight w:val="none"/>
          <w:u w:val="none"/>
          <w:lang w:val="en-US" w:eastAsia="zh-CN"/>
        </w:rPr>
        <w:t>住房保障支出</w:t>
      </w:r>
      <w:r>
        <w:rPr>
          <w:rFonts w:hint="eastAsia" w:ascii="楷体" w:hAnsi="楷体" w:eastAsia="楷体" w:cs="楷体"/>
          <w:b/>
          <w:bCs/>
          <w:color w:val="auto"/>
          <w:sz w:val="32"/>
          <w:szCs w:val="32"/>
          <w:highlight w:val="none"/>
          <w:u w:val="none"/>
        </w:rPr>
        <w:t>（类）</w:t>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1．</w:t>
      </w:r>
      <w:r>
        <w:rPr>
          <w:rFonts w:hint="eastAsia" w:ascii="仿宋" w:hAnsi="仿宋" w:eastAsia="仿宋" w:cs="仿宋"/>
          <w:color w:val="auto"/>
          <w:w w:val="95"/>
          <w:sz w:val="32"/>
          <w:szCs w:val="32"/>
          <w:u w:val="none"/>
          <w:lang w:val="en-US" w:eastAsia="zh-CN"/>
        </w:rPr>
        <w:t>住房改革支出</w:t>
      </w:r>
      <w:r>
        <w:rPr>
          <w:rFonts w:hint="default" w:ascii="仿宋" w:hAnsi="仿宋" w:eastAsia="仿宋" w:cs="仿宋"/>
          <w:color w:val="auto"/>
          <w:w w:val="95"/>
          <w:sz w:val="32"/>
          <w:szCs w:val="32"/>
          <w:u w:val="none"/>
          <w:lang w:val="en-US" w:eastAsia="zh-CN"/>
        </w:rPr>
        <w:t>（款）</w:t>
      </w:r>
      <w:r>
        <w:rPr>
          <w:rFonts w:hint="eastAsia" w:ascii="仿宋" w:hAnsi="仿宋" w:eastAsia="仿宋" w:cs="仿宋"/>
          <w:color w:val="auto"/>
          <w:w w:val="95"/>
          <w:sz w:val="32"/>
          <w:szCs w:val="32"/>
          <w:u w:val="none"/>
          <w:lang w:val="en-US" w:eastAsia="zh-CN"/>
        </w:rPr>
        <w:t>住房公积金</w:t>
      </w:r>
      <w:r>
        <w:rPr>
          <w:rFonts w:hint="default" w:ascii="仿宋" w:hAnsi="仿宋" w:eastAsia="仿宋" w:cs="仿宋"/>
          <w:color w:val="auto"/>
          <w:w w:val="95"/>
          <w:sz w:val="32"/>
          <w:szCs w:val="32"/>
          <w:u w:val="none"/>
          <w:lang w:val="en-US" w:eastAsia="zh-CN"/>
        </w:rPr>
        <w:t>（项）。年初预算</w:t>
      </w:r>
      <w:r>
        <w:rPr>
          <w:rFonts w:hint="eastAsia" w:ascii="仿宋" w:hAnsi="仿宋" w:eastAsia="仿宋" w:cs="仿宋"/>
          <w:color w:val="auto"/>
          <w:w w:val="95"/>
          <w:sz w:val="32"/>
          <w:szCs w:val="32"/>
          <w:u w:val="none"/>
          <w:lang w:val="en-US" w:eastAsia="zh-CN"/>
        </w:rPr>
        <w:t>4.17</w:t>
      </w:r>
      <w:r>
        <w:rPr>
          <w:rFonts w:hint="default" w:ascii="仿宋" w:hAnsi="仿宋" w:eastAsia="仿宋" w:cs="仿宋"/>
          <w:color w:val="auto"/>
          <w:w w:val="95"/>
          <w:sz w:val="32"/>
          <w:szCs w:val="32"/>
          <w:u w:val="none"/>
          <w:lang w:val="en-US" w:eastAsia="zh-CN"/>
        </w:rPr>
        <w:t>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%。变动原因</w:t>
      </w:r>
      <w:r>
        <w:rPr>
          <w:rFonts w:hint="eastAsia" w:ascii="仿宋" w:hAnsi="仿宋" w:eastAsia="仿宋" w:cs="仿宋"/>
          <w:color w:val="auto"/>
          <w:w w:val="95"/>
          <w:sz w:val="32"/>
          <w:szCs w:val="32"/>
          <w:u w:val="none"/>
          <w:lang w:val="en-US" w:eastAsia="zh-CN"/>
        </w:rPr>
        <w:t>：不存在此项内容。</w:t>
      </w:r>
    </w:p>
    <w:p>
      <w:pPr>
        <w:pageBreakBefore w:val="0"/>
        <w:kinsoku/>
        <w:wordWrap/>
        <w:overflowPunct/>
        <w:topLinePunct w:val="0"/>
        <w:bidi w:val="0"/>
        <w:spacing w:line="360" w:lineRule="auto"/>
        <w:ind w:firstLine="640" w:firstLineChars="200"/>
        <w:outlineLvl w:val="0"/>
        <w:rPr>
          <w:rFonts w:eastAsia="黑体" w:cs="黑体"/>
          <w:b w:val="0"/>
          <w:bCs w:val="0"/>
          <w:color w:val="auto"/>
          <w:sz w:val="32"/>
          <w:szCs w:val="32"/>
          <w:u w:val="none"/>
        </w:rPr>
      </w:pPr>
      <w:r>
        <w:rPr>
          <w:rFonts w:hint="eastAsia" w:eastAsia="黑体" w:cs="黑体"/>
          <w:b w:val="0"/>
          <w:bCs w:val="0"/>
          <w:color w:val="auto"/>
          <w:sz w:val="32"/>
          <w:szCs w:val="32"/>
          <w:u w:val="none"/>
        </w:rPr>
        <w:t>六、一般公共预算基本支出预算情况说明</w:t>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eastAsia" w:ascii="仿宋" w:hAnsi="仿宋" w:eastAsia="仿宋" w:cs="仿宋"/>
          <w:color w:val="auto"/>
          <w:w w:val="95"/>
          <w:sz w:val="32"/>
          <w:szCs w:val="32"/>
          <w:u w:val="none"/>
          <w:lang w:val="en-US" w:eastAsia="zh-CN"/>
        </w:rPr>
        <w:t>达茂旗红十字会2024年</w:t>
      </w:r>
      <w:r>
        <w:rPr>
          <w:rFonts w:hint="default" w:ascii="仿宋" w:hAnsi="仿宋" w:eastAsia="仿宋" w:cs="仿宋"/>
          <w:color w:val="auto"/>
          <w:w w:val="95"/>
          <w:sz w:val="32"/>
          <w:szCs w:val="32"/>
          <w:u w:val="none"/>
          <w:lang w:val="en-US" w:eastAsia="zh-CN"/>
        </w:rPr>
        <w:t xml:space="preserve">年度一般公共预算财政拨款基本支出预算 </w:t>
      </w:r>
      <w:r>
        <w:rPr>
          <w:rFonts w:hint="eastAsia" w:ascii="仿宋" w:hAnsi="仿宋" w:eastAsia="仿宋" w:cs="仿宋"/>
          <w:color w:val="auto"/>
          <w:w w:val="95"/>
          <w:sz w:val="32"/>
          <w:szCs w:val="32"/>
          <w:u w:val="none"/>
          <w:lang w:val="en-US" w:eastAsia="zh-CN"/>
        </w:rPr>
        <w:t>71.34</w:t>
      </w:r>
      <w:r>
        <w:rPr>
          <w:rFonts w:hint="default" w:ascii="仿宋" w:hAnsi="仿宋" w:eastAsia="仿宋" w:cs="仿宋"/>
          <w:color w:val="auto"/>
          <w:w w:val="95"/>
          <w:sz w:val="32"/>
          <w:szCs w:val="32"/>
          <w:u w:val="none"/>
          <w:lang w:val="en-US" w:eastAsia="zh-CN"/>
        </w:rPr>
        <w:t>万元，其中：</w:t>
      </w:r>
    </w:p>
    <w:p>
      <w:pPr>
        <w:pStyle w:val="10"/>
        <w:pageBreakBefore w:val="0"/>
        <w:tabs>
          <w:tab w:val="left" w:pos="2671"/>
          <w:tab w:val="left" w:pos="5000"/>
          <w:tab w:val="left" w:pos="6190"/>
        </w:tabs>
        <w:kinsoku/>
        <w:wordWrap/>
        <w:overflowPunct/>
        <w:topLinePunct w:val="0"/>
        <w:bidi w:val="0"/>
        <w:spacing w:after="0" w:line="360" w:lineRule="auto"/>
        <w:ind w:firstLine="643"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（一）人员经费</w:t>
      </w:r>
      <w:r>
        <w:rPr>
          <w:rFonts w:hint="eastAsia" w:eastAsia="仿宋_GB2312" w:cs="Times New Roman"/>
          <w:b/>
          <w:bCs/>
          <w:color w:val="auto"/>
          <w:sz w:val="32"/>
          <w:szCs w:val="32"/>
          <w:u w:val="none"/>
          <w:lang w:val="en-US" w:eastAsia="zh-CN"/>
        </w:rPr>
        <w:t>64.23</w:t>
      </w:r>
      <w:r>
        <w:rPr>
          <w:rFonts w:hint="default" w:ascii="Times New Roman" w:hAnsi="Times New Roman" w:eastAsia="仿宋_GB2312" w:cs="Times New Roman"/>
          <w:b/>
          <w:bCs/>
          <w:color w:val="auto"/>
          <w:sz w:val="32"/>
          <w:szCs w:val="32"/>
          <w:u w:val="none"/>
        </w:rPr>
        <w:t>万元</w:t>
      </w:r>
      <w:r>
        <w:rPr>
          <w:rFonts w:hint="default" w:ascii="Times New Roman" w:hAnsi="Times New Roman" w:eastAsia="仿宋_GB2312" w:cs="Times New Roman"/>
          <w:color w:val="auto"/>
          <w:sz w:val="32"/>
          <w:szCs w:val="32"/>
          <w:u w:val="none"/>
        </w:rPr>
        <w:t>。</w:t>
      </w:r>
      <w:r>
        <w:rPr>
          <w:rFonts w:hint="default" w:ascii="仿宋" w:hAnsi="仿宋" w:eastAsia="仿宋" w:cs="仿宋"/>
          <w:color w:val="auto"/>
          <w:w w:val="95"/>
          <w:sz w:val="32"/>
          <w:szCs w:val="32"/>
          <w:u w:val="none"/>
          <w:lang w:val="en-US" w:eastAsia="zh-CN"/>
        </w:rPr>
        <w:t>主要包括：基本工资</w:t>
      </w:r>
      <w:r>
        <w:rPr>
          <w:rFonts w:hint="eastAsia" w:ascii="仿宋" w:hAnsi="仿宋" w:eastAsia="仿宋" w:cs="仿宋"/>
          <w:color w:val="auto"/>
          <w:w w:val="95"/>
          <w:sz w:val="32"/>
          <w:szCs w:val="32"/>
          <w:u w:val="none"/>
          <w:lang w:val="en-US" w:eastAsia="zh-CN"/>
        </w:rPr>
        <w:t>16.69万元</w:t>
      </w:r>
      <w:r>
        <w:rPr>
          <w:rFonts w:hint="default" w:ascii="仿宋" w:hAnsi="仿宋" w:eastAsia="仿宋" w:cs="仿宋"/>
          <w:color w:val="auto"/>
          <w:w w:val="95"/>
          <w:sz w:val="32"/>
          <w:szCs w:val="32"/>
          <w:u w:val="none"/>
          <w:lang w:val="en-US" w:eastAsia="zh-CN"/>
        </w:rPr>
        <w:t>、津贴补贴</w:t>
      </w:r>
      <w:r>
        <w:rPr>
          <w:rFonts w:hint="eastAsia" w:ascii="仿宋" w:hAnsi="仿宋" w:eastAsia="仿宋" w:cs="仿宋"/>
          <w:color w:val="auto"/>
          <w:w w:val="95"/>
          <w:sz w:val="32"/>
          <w:szCs w:val="32"/>
          <w:u w:val="none"/>
          <w:lang w:val="en-US" w:eastAsia="zh-CN"/>
        </w:rPr>
        <w:t>22.37万元</w:t>
      </w:r>
      <w:r>
        <w:rPr>
          <w:rFonts w:hint="default" w:ascii="仿宋" w:hAnsi="仿宋" w:eastAsia="仿宋" w:cs="仿宋"/>
          <w:color w:val="auto"/>
          <w:w w:val="95"/>
          <w:sz w:val="32"/>
          <w:szCs w:val="32"/>
          <w:u w:val="none"/>
          <w:lang w:val="en-US" w:eastAsia="zh-CN"/>
        </w:rPr>
        <w:t>、奖金</w:t>
      </w:r>
      <w:r>
        <w:rPr>
          <w:rFonts w:hint="eastAsia" w:ascii="仿宋" w:hAnsi="仿宋" w:eastAsia="仿宋" w:cs="仿宋"/>
          <w:color w:val="auto"/>
          <w:w w:val="95"/>
          <w:sz w:val="32"/>
          <w:szCs w:val="32"/>
          <w:u w:val="none"/>
          <w:lang w:val="en-US" w:eastAsia="zh-CN"/>
        </w:rPr>
        <w:t>2.43万元</w:t>
      </w:r>
      <w:r>
        <w:rPr>
          <w:rFonts w:hint="default" w:ascii="仿宋" w:hAnsi="仿宋" w:eastAsia="仿宋" w:cs="仿宋"/>
          <w:color w:val="auto"/>
          <w:w w:val="95"/>
          <w:sz w:val="32"/>
          <w:szCs w:val="32"/>
          <w:u w:val="none"/>
          <w:lang w:val="en-US" w:eastAsia="zh-CN"/>
        </w:rPr>
        <w:t>、绩效工资</w:t>
      </w:r>
      <w:r>
        <w:rPr>
          <w:rFonts w:hint="eastAsia" w:ascii="仿宋" w:hAnsi="仿宋" w:eastAsia="仿宋" w:cs="仿宋"/>
          <w:color w:val="auto"/>
          <w:w w:val="95"/>
          <w:sz w:val="32"/>
          <w:szCs w:val="32"/>
          <w:u w:val="none"/>
          <w:lang w:val="en-US" w:eastAsia="zh-CN"/>
        </w:rPr>
        <w:t>2.09万元</w:t>
      </w:r>
      <w:r>
        <w:rPr>
          <w:rFonts w:hint="default" w:ascii="仿宋" w:hAnsi="仿宋" w:eastAsia="仿宋" w:cs="仿宋"/>
          <w:color w:val="auto"/>
          <w:w w:val="95"/>
          <w:sz w:val="32"/>
          <w:szCs w:val="32"/>
          <w:u w:val="none"/>
          <w:lang w:val="en-US" w:eastAsia="zh-CN"/>
        </w:rPr>
        <w:t>、机关事业单位基本养老保险缴费</w:t>
      </w:r>
      <w:r>
        <w:rPr>
          <w:rFonts w:hint="eastAsia" w:ascii="仿宋" w:hAnsi="仿宋" w:eastAsia="仿宋" w:cs="仿宋"/>
          <w:color w:val="auto"/>
          <w:w w:val="95"/>
          <w:sz w:val="32"/>
          <w:szCs w:val="32"/>
          <w:u w:val="none"/>
          <w:lang w:val="en-US" w:eastAsia="zh-CN"/>
        </w:rPr>
        <w:t>5.67万元、职业年金缴费2.84万元、职工基本医疗保险缴费2.31万元、公务员医疗补助缴费0.71万元、其他社会保障缴费0.61万元、</w:t>
      </w:r>
      <w:r>
        <w:rPr>
          <w:rFonts w:hint="default" w:ascii="仿宋" w:hAnsi="仿宋" w:eastAsia="仿宋" w:cs="仿宋"/>
          <w:color w:val="auto"/>
          <w:w w:val="95"/>
          <w:sz w:val="32"/>
          <w:szCs w:val="32"/>
          <w:u w:val="none"/>
          <w:lang w:val="en-US" w:eastAsia="zh-CN"/>
        </w:rPr>
        <w:t>住房公积金</w:t>
      </w:r>
      <w:r>
        <w:rPr>
          <w:rFonts w:hint="eastAsia" w:ascii="仿宋" w:hAnsi="仿宋" w:eastAsia="仿宋" w:cs="仿宋"/>
          <w:color w:val="auto"/>
          <w:w w:val="95"/>
          <w:sz w:val="32"/>
          <w:szCs w:val="32"/>
          <w:u w:val="none"/>
          <w:lang w:val="en-US" w:eastAsia="zh-CN"/>
        </w:rPr>
        <w:t>4.17万元</w:t>
      </w:r>
      <w:r>
        <w:rPr>
          <w:rFonts w:hint="default" w:ascii="仿宋" w:hAnsi="仿宋" w:eastAsia="仿宋" w:cs="仿宋"/>
          <w:color w:val="auto"/>
          <w:w w:val="95"/>
          <w:sz w:val="32"/>
          <w:szCs w:val="32"/>
          <w:u w:val="none"/>
          <w:lang w:val="en-US" w:eastAsia="zh-CN"/>
        </w:rPr>
        <w:t>、其他工资福利支出</w:t>
      </w:r>
      <w:r>
        <w:rPr>
          <w:rFonts w:hint="eastAsia" w:ascii="仿宋" w:hAnsi="仿宋" w:eastAsia="仿宋" w:cs="仿宋"/>
          <w:color w:val="auto"/>
          <w:w w:val="95"/>
          <w:sz w:val="32"/>
          <w:szCs w:val="32"/>
          <w:u w:val="none"/>
          <w:lang w:val="en-US" w:eastAsia="zh-CN"/>
        </w:rPr>
        <w:t>4.34万元</w:t>
      </w:r>
      <w:r>
        <w:rPr>
          <w:rFonts w:hint="default" w:ascii="仿宋" w:hAnsi="仿宋" w:eastAsia="仿宋" w:cs="仿宋"/>
          <w:color w:val="auto"/>
          <w:w w:val="95"/>
          <w:sz w:val="32"/>
          <w:szCs w:val="32"/>
          <w:u w:val="none"/>
          <w:lang w:val="en-US" w:eastAsia="zh-CN"/>
        </w:rPr>
        <w:t>、离休费、退休费、抚恤金、奖励金、其他对个人和家庭的补助等。</w:t>
      </w:r>
    </w:p>
    <w:p>
      <w:pPr>
        <w:pStyle w:val="10"/>
        <w:pageBreakBefore w:val="0"/>
        <w:tabs>
          <w:tab w:val="left" w:pos="2671"/>
          <w:tab w:val="left" w:pos="5000"/>
          <w:tab w:val="left" w:pos="6190"/>
        </w:tabs>
        <w:kinsoku/>
        <w:wordWrap/>
        <w:overflowPunct/>
        <w:topLinePunct w:val="0"/>
        <w:bidi w:val="0"/>
        <w:spacing w:after="0" w:line="360" w:lineRule="auto"/>
        <w:ind w:firstLine="643" w:firstLineChars="200"/>
        <w:rPr>
          <w:rFonts w:hint="default" w:ascii="仿宋" w:hAnsi="仿宋" w:eastAsia="仿宋" w:cs="仿宋"/>
          <w:color w:val="auto"/>
          <w:w w:val="95"/>
          <w:sz w:val="32"/>
          <w:szCs w:val="32"/>
          <w:u w:val="none"/>
          <w:lang w:val="en-US" w:eastAsia="zh-CN"/>
        </w:rPr>
      </w:pPr>
      <w:r>
        <w:rPr>
          <w:rFonts w:hint="default" w:ascii="Times New Roman" w:hAnsi="Times New Roman" w:eastAsia="仿宋_GB2312" w:cs="Times New Roman"/>
          <w:b/>
          <w:bCs/>
          <w:color w:val="auto"/>
          <w:sz w:val="32"/>
          <w:szCs w:val="32"/>
          <w:u w:val="none"/>
        </w:rPr>
        <w:t>（二）公用经费</w:t>
      </w:r>
      <w:r>
        <w:rPr>
          <w:rFonts w:hint="eastAsia" w:eastAsia="仿宋_GB2312" w:cs="Times New Roman"/>
          <w:b/>
          <w:bCs/>
          <w:color w:val="auto"/>
          <w:sz w:val="32"/>
          <w:szCs w:val="32"/>
          <w:u w:val="none"/>
          <w:lang w:val="en-US" w:eastAsia="zh-CN"/>
        </w:rPr>
        <w:t>7.11</w:t>
      </w:r>
      <w:r>
        <w:rPr>
          <w:rFonts w:hint="default" w:ascii="Times New Roman" w:hAnsi="Times New Roman" w:eastAsia="仿宋_GB2312" w:cs="Times New Roman"/>
          <w:b/>
          <w:bCs/>
          <w:color w:val="auto"/>
          <w:sz w:val="32"/>
          <w:szCs w:val="32"/>
          <w:u w:val="none"/>
        </w:rPr>
        <w:t>万元</w:t>
      </w:r>
      <w:r>
        <w:rPr>
          <w:rFonts w:hint="default" w:ascii="Times New Roman" w:hAnsi="Times New Roman" w:eastAsia="仿宋_GB2312" w:cs="Times New Roman"/>
          <w:color w:val="auto"/>
          <w:sz w:val="32"/>
          <w:szCs w:val="32"/>
          <w:u w:val="none"/>
        </w:rPr>
        <w:t>。</w:t>
      </w:r>
      <w:r>
        <w:rPr>
          <w:rFonts w:hint="default" w:ascii="仿宋" w:hAnsi="仿宋" w:eastAsia="仿宋" w:cs="仿宋"/>
          <w:color w:val="auto"/>
          <w:w w:val="95"/>
          <w:sz w:val="32"/>
          <w:szCs w:val="32"/>
          <w:u w:val="none"/>
          <w:lang w:val="en-US" w:eastAsia="zh-CN"/>
        </w:rPr>
        <w:t>主要包括：办公费</w:t>
      </w:r>
      <w:r>
        <w:rPr>
          <w:rFonts w:hint="eastAsia" w:ascii="仿宋" w:hAnsi="仿宋" w:eastAsia="仿宋" w:cs="仿宋"/>
          <w:color w:val="auto"/>
          <w:w w:val="95"/>
          <w:sz w:val="32"/>
          <w:szCs w:val="32"/>
          <w:u w:val="none"/>
          <w:lang w:val="en-US" w:eastAsia="zh-CN"/>
        </w:rPr>
        <w:t>5.32万元</w:t>
      </w:r>
      <w:r>
        <w:rPr>
          <w:rFonts w:hint="default" w:ascii="仿宋" w:hAnsi="仿宋" w:eastAsia="仿宋" w:cs="仿宋"/>
          <w:color w:val="auto"/>
          <w:w w:val="95"/>
          <w:sz w:val="32"/>
          <w:szCs w:val="32"/>
          <w:u w:val="none"/>
          <w:lang w:val="en-US" w:eastAsia="zh-CN"/>
        </w:rPr>
        <w:t>、取暖费</w:t>
      </w:r>
      <w:r>
        <w:rPr>
          <w:rFonts w:hint="eastAsia" w:ascii="仿宋" w:hAnsi="仿宋" w:eastAsia="仿宋" w:cs="仿宋"/>
          <w:color w:val="auto"/>
          <w:w w:val="95"/>
          <w:sz w:val="32"/>
          <w:szCs w:val="32"/>
          <w:u w:val="none"/>
          <w:lang w:val="en-US" w:eastAsia="zh-CN"/>
        </w:rPr>
        <w:t>1.38万元</w:t>
      </w:r>
      <w:r>
        <w:rPr>
          <w:rFonts w:hint="default" w:ascii="仿宋" w:hAnsi="仿宋" w:eastAsia="仿宋" w:cs="仿宋"/>
          <w:color w:val="auto"/>
          <w:w w:val="95"/>
          <w:sz w:val="32"/>
          <w:szCs w:val="32"/>
          <w:u w:val="none"/>
          <w:lang w:val="en-US" w:eastAsia="zh-CN"/>
        </w:rPr>
        <w:t>、工会经费</w:t>
      </w:r>
      <w:r>
        <w:rPr>
          <w:rFonts w:hint="eastAsia" w:ascii="仿宋" w:hAnsi="仿宋" w:eastAsia="仿宋" w:cs="仿宋"/>
          <w:color w:val="auto"/>
          <w:w w:val="95"/>
          <w:sz w:val="32"/>
          <w:szCs w:val="32"/>
          <w:u w:val="none"/>
          <w:lang w:val="en-US" w:eastAsia="zh-CN"/>
        </w:rPr>
        <w:t>0.4万元</w:t>
      </w:r>
      <w:r>
        <w:rPr>
          <w:rFonts w:hint="default" w:ascii="仿宋" w:hAnsi="仿宋" w:eastAsia="仿宋" w:cs="仿宋"/>
          <w:color w:val="auto"/>
          <w:w w:val="95"/>
          <w:sz w:val="32"/>
          <w:szCs w:val="32"/>
          <w:u w:val="none"/>
          <w:lang w:val="en-US" w:eastAsia="zh-CN"/>
        </w:rPr>
        <w:t>。</w:t>
      </w:r>
    </w:p>
    <w:p>
      <w:pPr>
        <w:pageBreakBefore w:val="0"/>
        <w:kinsoku/>
        <w:wordWrap/>
        <w:overflowPunct/>
        <w:topLinePunct w:val="0"/>
        <w:bidi w:val="0"/>
        <w:spacing w:line="360" w:lineRule="auto"/>
        <w:ind w:firstLine="640" w:firstLineChars="200"/>
        <w:outlineLvl w:val="0"/>
        <w:rPr>
          <w:rFonts w:eastAsia="黑体" w:cs="黑体"/>
          <w:b w:val="0"/>
          <w:bCs w:val="0"/>
          <w:color w:val="auto"/>
          <w:sz w:val="32"/>
          <w:szCs w:val="32"/>
          <w:u w:val="none"/>
        </w:rPr>
      </w:pPr>
      <w:r>
        <w:rPr>
          <w:rFonts w:hint="eastAsia" w:eastAsia="黑体" w:cs="黑体"/>
          <w:b w:val="0"/>
          <w:bCs w:val="0"/>
          <w:color w:val="auto"/>
          <w:sz w:val="32"/>
          <w:szCs w:val="32"/>
          <w:u w:val="none"/>
        </w:rPr>
        <w:t>七、一般公共预算“三公”经费支出预算情况说明</w:t>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eastAsia" w:ascii="仿宋" w:hAnsi="仿宋" w:eastAsia="仿宋" w:cs="仿宋"/>
          <w:color w:val="auto"/>
          <w:w w:val="95"/>
          <w:sz w:val="32"/>
          <w:szCs w:val="32"/>
          <w:u w:val="none"/>
          <w:lang w:val="en-US" w:eastAsia="zh-CN"/>
        </w:rPr>
        <w:t>达茂旗红十字会2024年</w:t>
      </w:r>
      <w:r>
        <w:rPr>
          <w:rFonts w:hint="default" w:ascii="仿宋" w:hAnsi="仿宋" w:eastAsia="仿宋" w:cs="仿宋"/>
          <w:color w:val="auto"/>
          <w:w w:val="95"/>
          <w:sz w:val="32"/>
          <w:szCs w:val="32"/>
          <w:u w:val="none"/>
          <w:lang w:val="en-US" w:eastAsia="zh-CN"/>
        </w:rPr>
        <w:t>年度一般公共预算拨款安排的“三公”经费预算支出</w:t>
      </w:r>
      <w:r>
        <w:rPr>
          <w:rFonts w:hint="eastAsia" w:ascii="仿宋" w:hAnsi="仿宋" w:eastAsia="仿宋" w:cs="仿宋"/>
          <w:color w:val="auto"/>
          <w:w w:val="95"/>
          <w:sz w:val="32"/>
          <w:szCs w:val="32"/>
          <w:u w:val="none"/>
          <w:lang w:val="en-US" w:eastAsia="zh-CN"/>
        </w:rPr>
        <w:t>4.2</w:t>
      </w:r>
      <w:r>
        <w:rPr>
          <w:rFonts w:hint="default" w:ascii="仿宋" w:hAnsi="仿宋" w:eastAsia="仿宋" w:cs="仿宋"/>
          <w:color w:val="auto"/>
          <w:w w:val="95"/>
          <w:sz w:val="32"/>
          <w:szCs w:val="32"/>
          <w:u w:val="none"/>
          <w:lang w:val="en-US" w:eastAsia="zh-CN"/>
        </w:rPr>
        <w:t>万元，其中因公出国（境）费支出</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万元，占“三公”经费的</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 xml:space="preserve"> %；公务用车购置及运行维护费支出</w:t>
      </w:r>
      <w:r>
        <w:rPr>
          <w:rFonts w:hint="eastAsia" w:ascii="仿宋" w:hAnsi="仿宋" w:eastAsia="仿宋" w:cs="仿宋"/>
          <w:color w:val="auto"/>
          <w:w w:val="95"/>
          <w:sz w:val="32"/>
          <w:szCs w:val="32"/>
          <w:u w:val="none"/>
          <w:lang w:val="en-US" w:eastAsia="zh-CN"/>
        </w:rPr>
        <w:t>4.2</w:t>
      </w:r>
      <w:r>
        <w:rPr>
          <w:rFonts w:hint="default" w:ascii="仿宋" w:hAnsi="仿宋" w:eastAsia="仿宋" w:cs="仿宋"/>
          <w:color w:val="auto"/>
          <w:w w:val="95"/>
          <w:sz w:val="32"/>
          <w:szCs w:val="32"/>
          <w:u w:val="none"/>
          <w:lang w:val="en-US" w:eastAsia="zh-CN"/>
        </w:rPr>
        <w:t>万元，占“三公”经费的</w:t>
      </w:r>
      <w:r>
        <w:rPr>
          <w:rFonts w:hint="eastAsia" w:ascii="仿宋" w:hAnsi="仿宋" w:eastAsia="仿宋" w:cs="仿宋"/>
          <w:color w:val="auto"/>
          <w:w w:val="95"/>
          <w:sz w:val="32"/>
          <w:szCs w:val="32"/>
          <w:u w:val="none"/>
          <w:lang w:val="en-US" w:eastAsia="zh-CN"/>
        </w:rPr>
        <w:t>100</w:t>
      </w:r>
      <w:r>
        <w:rPr>
          <w:rFonts w:hint="default" w:ascii="仿宋" w:hAnsi="仿宋" w:eastAsia="仿宋" w:cs="仿宋"/>
          <w:color w:val="auto"/>
          <w:w w:val="95"/>
          <w:sz w:val="32"/>
          <w:szCs w:val="32"/>
          <w:u w:val="none"/>
          <w:lang w:val="en-US" w:eastAsia="zh-CN"/>
        </w:rPr>
        <w:t xml:space="preserve"> %；公务接待费支出</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万元，占“三公”经费的</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%。具体情况如下：</w:t>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一般公共预算拨款安排的“三公”经费预算支出</w:t>
      </w:r>
      <w:r>
        <w:rPr>
          <w:rFonts w:hint="default" w:ascii="仿宋" w:hAnsi="仿宋" w:eastAsia="仿宋" w:cs="仿宋"/>
          <w:color w:val="auto"/>
          <w:w w:val="95"/>
          <w:sz w:val="32"/>
          <w:szCs w:val="32"/>
          <w:u w:val="none"/>
          <w:lang w:val="en-US" w:eastAsia="zh-CN"/>
        </w:rPr>
        <w:tab/>
      </w:r>
      <w:r>
        <w:rPr>
          <w:rFonts w:hint="eastAsia" w:ascii="仿宋" w:hAnsi="仿宋" w:eastAsia="仿宋" w:cs="仿宋"/>
          <w:color w:val="auto"/>
          <w:w w:val="95"/>
          <w:sz w:val="32"/>
          <w:szCs w:val="32"/>
          <w:u w:val="none"/>
          <w:lang w:val="en-US" w:eastAsia="zh-CN"/>
        </w:rPr>
        <w:t>4.2</w:t>
      </w:r>
      <w:r>
        <w:rPr>
          <w:rFonts w:hint="default" w:ascii="仿宋" w:hAnsi="仿宋" w:eastAsia="仿宋" w:cs="仿宋"/>
          <w:color w:val="auto"/>
          <w:w w:val="95"/>
          <w:sz w:val="32"/>
          <w:szCs w:val="32"/>
          <w:u w:val="none"/>
          <w:lang w:val="en-US" w:eastAsia="zh-CN"/>
        </w:rPr>
        <w:t>万元，比上年预算增加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%；其中：</w:t>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1．因公出国（境）费预算支出</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 xml:space="preserve">万元，比上年预算增加 </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万元，主要原因</w:t>
      </w:r>
      <w:r>
        <w:rPr>
          <w:rFonts w:hint="eastAsia" w:ascii="仿宋" w:hAnsi="仿宋" w:eastAsia="仿宋" w:cs="仿宋"/>
          <w:color w:val="auto"/>
          <w:w w:val="95"/>
          <w:sz w:val="32"/>
          <w:szCs w:val="32"/>
          <w:u w:val="none"/>
          <w:lang w:val="en-US" w:eastAsia="zh-CN"/>
        </w:rPr>
        <w:t>不存在此项内容</w:t>
      </w:r>
      <w:r>
        <w:rPr>
          <w:rFonts w:hint="default" w:ascii="仿宋" w:hAnsi="仿宋" w:eastAsia="仿宋" w:cs="仿宋"/>
          <w:color w:val="auto"/>
          <w:w w:val="95"/>
          <w:sz w:val="32"/>
          <w:szCs w:val="32"/>
          <w:u w:val="none"/>
          <w:lang w:val="en-US" w:eastAsia="zh-CN"/>
        </w:rPr>
        <w:t>。</w:t>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2．公务用车购置及运行维护费预算支出</w:t>
      </w:r>
      <w:r>
        <w:rPr>
          <w:rFonts w:hint="eastAsia" w:ascii="仿宋" w:hAnsi="仿宋" w:eastAsia="仿宋" w:cs="仿宋"/>
          <w:color w:val="auto"/>
          <w:w w:val="95"/>
          <w:sz w:val="32"/>
          <w:szCs w:val="32"/>
          <w:u w:val="none"/>
          <w:lang w:val="en-US" w:eastAsia="zh-CN"/>
        </w:rPr>
        <w:t>4.2</w:t>
      </w:r>
      <w:r>
        <w:rPr>
          <w:rFonts w:hint="default" w:ascii="仿宋" w:hAnsi="仿宋" w:eastAsia="仿宋" w:cs="仿宋"/>
          <w:color w:val="auto"/>
          <w:w w:val="95"/>
          <w:sz w:val="32"/>
          <w:szCs w:val="32"/>
          <w:u w:val="none"/>
          <w:lang w:val="en-US" w:eastAsia="zh-CN"/>
        </w:rPr>
        <w:t>万元。其中：</w:t>
      </w:r>
      <w:r>
        <w:rPr>
          <w:rFonts w:hint="default" w:ascii="仿宋" w:hAnsi="仿宋" w:eastAsia="仿宋" w:cs="仿宋"/>
          <w:color w:val="auto"/>
          <w:w w:val="95"/>
          <w:sz w:val="32"/>
          <w:szCs w:val="32"/>
          <w:u w:val="none"/>
          <w:lang w:val="en-US" w:eastAsia="zh-CN"/>
        </w:rPr>
        <w:tab/>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（1）公务用车购置预算支出</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万元，比上年预算增加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万元，主要原因</w:t>
      </w:r>
      <w:r>
        <w:rPr>
          <w:rFonts w:hint="eastAsia" w:ascii="仿宋" w:hAnsi="仿宋" w:eastAsia="仿宋" w:cs="仿宋"/>
          <w:color w:val="auto"/>
          <w:w w:val="95"/>
          <w:sz w:val="32"/>
          <w:szCs w:val="32"/>
          <w:u w:val="none"/>
          <w:lang w:val="en-US" w:eastAsia="zh-CN"/>
        </w:rPr>
        <w:t>不存在此项内容</w:t>
      </w:r>
      <w:r>
        <w:rPr>
          <w:rFonts w:hint="default" w:ascii="仿宋" w:hAnsi="仿宋" w:eastAsia="仿宋" w:cs="仿宋"/>
          <w:color w:val="auto"/>
          <w:w w:val="95"/>
          <w:sz w:val="32"/>
          <w:szCs w:val="32"/>
          <w:u w:val="none"/>
          <w:lang w:val="en-US" w:eastAsia="zh-CN"/>
        </w:rPr>
        <w:t>。</w:t>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（2）公务用车运行维护费预算支出</w:t>
      </w:r>
      <w:r>
        <w:rPr>
          <w:rFonts w:hint="eastAsia" w:ascii="仿宋" w:hAnsi="仿宋" w:eastAsia="仿宋" w:cs="仿宋"/>
          <w:color w:val="auto"/>
          <w:w w:val="95"/>
          <w:sz w:val="32"/>
          <w:szCs w:val="32"/>
          <w:u w:val="none"/>
          <w:lang w:val="en-US" w:eastAsia="zh-CN"/>
        </w:rPr>
        <w:t>4.2</w:t>
      </w:r>
      <w:r>
        <w:rPr>
          <w:rFonts w:hint="default" w:ascii="仿宋" w:hAnsi="仿宋" w:eastAsia="仿宋" w:cs="仿宋"/>
          <w:color w:val="auto"/>
          <w:w w:val="95"/>
          <w:sz w:val="32"/>
          <w:szCs w:val="32"/>
          <w:u w:val="none"/>
          <w:lang w:val="en-US" w:eastAsia="zh-CN"/>
        </w:rPr>
        <w:t>万元，比上年预算增加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万元，主要原因</w:t>
      </w:r>
      <w:r>
        <w:rPr>
          <w:rFonts w:hint="eastAsia" w:ascii="仿宋" w:hAnsi="仿宋" w:eastAsia="仿宋" w:cs="仿宋"/>
          <w:color w:val="auto"/>
          <w:w w:val="95"/>
          <w:sz w:val="32"/>
          <w:szCs w:val="32"/>
          <w:u w:val="none"/>
          <w:lang w:val="en-US" w:eastAsia="zh-CN"/>
        </w:rPr>
        <w:t>不存在此项内容</w:t>
      </w:r>
      <w:r>
        <w:rPr>
          <w:rFonts w:hint="default" w:ascii="仿宋" w:hAnsi="仿宋" w:eastAsia="仿宋" w:cs="仿宋"/>
          <w:color w:val="auto"/>
          <w:w w:val="95"/>
          <w:sz w:val="32"/>
          <w:szCs w:val="32"/>
          <w:u w:val="none"/>
          <w:lang w:val="en-US" w:eastAsia="zh-CN"/>
        </w:rPr>
        <w:t>。</w:t>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default" w:ascii="仿宋" w:hAnsi="仿宋" w:eastAsia="仿宋" w:cs="仿宋"/>
          <w:color w:val="auto"/>
          <w:w w:val="95"/>
          <w:sz w:val="32"/>
          <w:szCs w:val="32"/>
          <w:u w:val="none"/>
          <w:lang w:val="en-US" w:eastAsia="zh-CN"/>
        </w:rPr>
        <w:t>3．公务接待费预算支出</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万元，比上年预算增加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万元，主要原因</w:t>
      </w:r>
      <w:r>
        <w:rPr>
          <w:rFonts w:hint="eastAsia" w:ascii="仿宋" w:hAnsi="仿宋" w:eastAsia="仿宋" w:cs="仿宋"/>
          <w:color w:val="auto"/>
          <w:w w:val="95"/>
          <w:sz w:val="32"/>
          <w:szCs w:val="32"/>
          <w:u w:val="none"/>
          <w:lang w:val="en-US" w:eastAsia="zh-CN"/>
        </w:rPr>
        <w:t>不存在此项内容</w:t>
      </w:r>
      <w:r>
        <w:rPr>
          <w:rFonts w:hint="default" w:ascii="仿宋" w:hAnsi="仿宋" w:eastAsia="仿宋" w:cs="仿宋"/>
          <w:color w:val="auto"/>
          <w:w w:val="95"/>
          <w:sz w:val="32"/>
          <w:szCs w:val="32"/>
          <w:u w:val="none"/>
          <w:lang w:val="en-US" w:eastAsia="zh-CN"/>
        </w:rPr>
        <w:t>。</w:t>
      </w:r>
    </w:p>
    <w:p>
      <w:pPr>
        <w:pageBreakBefore w:val="0"/>
        <w:kinsoku/>
        <w:wordWrap/>
        <w:overflowPunct/>
        <w:topLinePunct w:val="0"/>
        <w:bidi w:val="0"/>
        <w:spacing w:line="360" w:lineRule="auto"/>
        <w:ind w:firstLine="640" w:firstLineChars="200"/>
        <w:outlineLvl w:val="0"/>
        <w:rPr>
          <w:rFonts w:eastAsia="黑体" w:cs="黑体"/>
          <w:b w:val="0"/>
          <w:bCs w:val="0"/>
          <w:color w:val="auto"/>
          <w:sz w:val="32"/>
          <w:szCs w:val="32"/>
          <w:u w:val="none"/>
        </w:rPr>
      </w:pPr>
      <w:r>
        <w:rPr>
          <w:rFonts w:hint="eastAsia" w:eastAsia="黑体" w:cs="黑体"/>
          <w:b w:val="0"/>
          <w:bCs w:val="0"/>
          <w:color w:val="auto"/>
          <w:sz w:val="32"/>
          <w:szCs w:val="32"/>
          <w:u w:val="none"/>
        </w:rPr>
        <w:t>八、政府性基金预算支出预算情况说明</w:t>
      </w:r>
    </w:p>
    <w:p>
      <w:pPr>
        <w:pStyle w:val="10"/>
        <w:pageBreakBefore w:val="0"/>
        <w:tabs>
          <w:tab w:val="left" w:pos="2671"/>
          <w:tab w:val="left" w:pos="5000"/>
          <w:tab w:val="left" w:pos="6190"/>
        </w:tabs>
        <w:kinsoku/>
        <w:wordWrap/>
        <w:overflowPunct/>
        <w:topLinePunct w:val="0"/>
        <w:bidi w:val="0"/>
        <w:spacing w:after="0" w:line="360" w:lineRule="auto"/>
        <w:ind w:firstLine="608" w:firstLineChars="200"/>
        <w:rPr>
          <w:rFonts w:hint="default" w:ascii="仿宋" w:hAnsi="仿宋" w:eastAsia="仿宋" w:cs="仿宋"/>
          <w:color w:val="auto"/>
          <w:w w:val="95"/>
          <w:sz w:val="32"/>
          <w:szCs w:val="32"/>
          <w:u w:val="none"/>
          <w:lang w:val="en-US" w:eastAsia="zh-CN"/>
        </w:rPr>
      </w:pPr>
      <w:r>
        <w:rPr>
          <w:rFonts w:hint="eastAsia" w:ascii="仿宋" w:hAnsi="仿宋" w:eastAsia="仿宋" w:cs="仿宋"/>
          <w:color w:val="auto"/>
          <w:w w:val="95"/>
          <w:sz w:val="32"/>
          <w:szCs w:val="32"/>
          <w:u w:val="none"/>
          <w:lang w:val="en-US" w:eastAsia="zh-CN"/>
        </w:rPr>
        <w:t>达茂旗红十字会2024年</w:t>
      </w:r>
      <w:r>
        <w:rPr>
          <w:rFonts w:hint="default" w:ascii="仿宋" w:hAnsi="仿宋" w:eastAsia="仿宋" w:cs="仿宋"/>
          <w:color w:val="auto"/>
          <w:w w:val="95"/>
          <w:sz w:val="32"/>
          <w:szCs w:val="32"/>
          <w:u w:val="none"/>
          <w:lang w:val="en-US" w:eastAsia="zh-CN"/>
        </w:rPr>
        <w:t>年政府性基金支出预算支出</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万元。与上年相比增加</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万元，增长</w:t>
      </w:r>
      <w:r>
        <w:rPr>
          <w:rFonts w:hint="eastAsia" w:ascii="仿宋" w:hAnsi="仿宋" w:eastAsia="仿宋" w:cs="仿宋"/>
          <w:color w:val="auto"/>
          <w:w w:val="95"/>
          <w:sz w:val="32"/>
          <w:szCs w:val="32"/>
          <w:u w:val="none"/>
          <w:lang w:val="en-US" w:eastAsia="zh-CN"/>
        </w:rPr>
        <w:t>0</w:t>
      </w:r>
      <w:r>
        <w:rPr>
          <w:rFonts w:hint="default" w:ascii="仿宋" w:hAnsi="仿宋" w:eastAsia="仿宋" w:cs="仿宋"/>
          <w:color w:val="auto"/>
          <w:w w:val="95"/>
          <w:sz w:val="32"/>
          <w:szCs w:val="32"/>
          <w:u w:val="none"/>
          <w:lang w:val="en-US" w:eastAsia="zh-CN"/>
        </w:rPr>
        <w:t>%。主要原因是</w:t>
      </w:r>
      <w:r>
        <w:rPr>
          <w:rFonts w:hint="eastAsia" w:ascii="仿宋" w:hAnsi="仿宋" w:eastAsia="仿宋" w:cs="仿宋"/>
          <w:color w:val="auto"/>
          <w:w w:val="95"/>
          <w:sz w:val="32"/>
          <w:szCs w:val="32"/>
          <w:u w:val="none"/>
          <w:lang w:val="en-US" w:eastAsia="zh-CN"/>
        </w:rPr>
        <w:t>本年无政府性基金预算拨款支出。</w:t>
      </w:r>
    </w:p>
    <w:p>
      <w:pPr>
        <w:pageBreakBefore w:val="0"/>
        <w:kinsoku/>
        <w:wordWrap/>
        <w:overflowPunct/>
        <w:topLinePunct w:val="0"/>
        <w:bidi w:val="0"/>
        <w:spacing w:line="360" w:lineRule="auto"/>
        <w:ind w:firstLine="640" w:firstLineChars="200"/>
        <w:outlineLvl w:val="0"/>
        <w:rPr>
          <w:rFonts w:eastAsia="黑体" w:cs="黑体"/>
          <w:b w:val="0"/>
          <w:bCs w:val="0"/>
          <w:color w:val="auto"/>
          <w:sz w:val="32"/>
          <w:szCs w:val="32"/>
          <w:u w:val="none"/>
        </w:rPr>
      </w:pPr>
      <w:r>
        <w:rPr>
          <w:rFonts w:hint="eastAsia" w:eastAsia="黑体" w:cs="黑体"/>
          <w:b w:val="0"/>
          <w:bCs w:val="0"/>
          <w:color w:val="auto"/>
          <w:sz w:val="32"/>
          <w:szCs w:val="32"/>
          <w:u w:val="none"/>
        </w:rPr>
        <w:t>九、国有资本经营预算支出预算情况说明</w:t>
      </w:r>
    </w:p>
    <w:p>
      <w:pPr>
        <w:pageBreakBefore w:val="0"/>
        <w:kinsoku/>
        <w:wordWrap/>
        <w:overflowPunct/>
        <w:topLinePunct w:val="0"/>
        <w:bidi w:val="0"/>
        <w:spacing w:line="360" w:lineRule="auto"/>
        <w:ind w:firstLine="608" w:firstLineChars="200"/>
        <w:rPr>
          <w:rFonts w:hint="eastAsia" w:ascii="仿宋" w:hAnsi="仿宋" w:eastAsia="仿宋" w:cs="仿宋"/>
          <w:color w:val="auto"/>
          <w:w w:val="95"/>
          <w:kern w:val="2"/>
          <w:sz w:val="32"/>
          <w:szCs w:val="32"/>
          <w:u w:val="none"/>
          <w:lang w:val="en-US" w:eastAsia="zh-CN" w:bidi="ar-SA"/>
        </w:rPr>
      </w:pPr>
      <w:r>
        <w:rPr>
          <w:rFonts w:hint="eastAsia" w:ascii="仿宋" w:hAnsi="仿宋" w:eastAsia="仿宋" w:cs="仿宋"/>
          <w:color w:val="auto"/>
          <w:w w:val="95"/>
          <w:kern w:val="2"/>
          <w:sz w:val="32"/>
          <w:szCs w:val="32"/>
          <w:u w:val="none"/>
          <w:lang w:val="en-US" w:eastAsia="zh-CN" w:bidi="ar-SA"/>
        </w:rPr>
        <w:t>达茂旗红十字会2024年年国有资本经营预算支出</w:t>
      </w:r>
      <w:r>
        <w:rPr>
          <w:rFonts w:hint="eastAsia" w:ascii="仿宋" w:hAnsi="仿宋" w:eastAsia="仿宋" w:cs="仿宋"/>
          <w:color w:val="auto"/>
          <w:w w:val="95"/>
          <w:kern w:val="2"/>
          <w:sz w:val="32"/>
          <w:szCs w:val="32"/>
          <w:u w:val="none"/>
          <w:lang w:val="en-US" w:eastAsia="zh-CN" w:bidi="ar-SA"/>
        </w:rPr>
        <w:tab/>
      </w:r>
      <w:r>
        <w:rPr>
          <w:rFonts w:hint="eastAsia" w:ascii="仿宋" w:hAnsi="仿宋" w:eastAsia="仿宋" w:cs="仿宋"/>
          <w:color w:val="auto"/>
          <w:w w:val="95"/>
          <w:kern w:val="2"/>
          <w:sz w:val="32"/>
          <w:szCs w:val="32"/>
          <w:u w:val="none"/>
          <w:lang w:val="en-US" w:eastAsia="zh-CN" w:bidi="ar-SA"/>
        </w:rPr>
        <w:t>0万元。与上年相比增加0</w:t>
      </w:r>
      <w:r>
        <w:rPr>
          <w:rFonts w:hint="eastAsia" w:ascii="仿宋" w:hAnsi="仿宋" w:eastAsia="仿宋" w:cs="仿宋"/>
          <w:color w:val="auto"/>
          <w:w w:val="95"/>
          <w:kern w:val="2"/>
          <w:sz w:val="32"/>
          <w:szCs w:val="32"/>
          <w:u w:val="none"/>
          <w:lang w:val="en-US" w:eastAsia="zh-CN" w:bidi="ar-SA"/>
        </w:rPr>
        <w:tab/>
      </w:r>
      <w:r>
        <w:rPr>
          <w:rFonts w:hint="eastAsia" w:ascii="仿宋" w:hAnsi="仿宋" w:eastAsia="仿宋" w:cs="仿宋"/>
          <w:color w:val="auto"/>
          <w:w w:val="95"/>
          <w:kern w:val="2"/>
          <w:sz w:val="32"/>
          <w:szCs w:val="32"/>
          <w:u w:val="none"/>
          <w:lang w:val="en-US" w:eastAsia="zh-CN" w:bidi="ar-SA"/>
        </w:rPr>
        <w:t>万元，增长0 %。主要原因是本年无国有资本经营预算拨款支出。</w:t>
      </w:r>
    </w:p>
    <w:p>
      <w:pPr>
        <w:pageBreakBefore w:val="0"/>
        <w:kinsoku/>
        <w:wordWrap/>
        <w:overflowPunct/>
        <w:topLinePunct w:val="0"/>
        <w:bidi w:val="0"/>
        <w:spacing w:line="360" w:lineRule="auto"/>
        <w:ind w:firstLine="640" w:firstLineChars="200"/>
        <w:rPr>
          <w:b w:val="0"/>
          <w:bCs w:val="0"/>
          <w:i/>
          <w:iCs/>
          <w:color w:val="auto"/>
          <w:sz w:val="32"/>
          <w:szCs w:val="32"/>
          <w:highlight w:val="yellow"/>
          <w:u w:val="none"/>
        </w:rPr>
      </w:pPr>
      <w:r>
        <w:rPr>
          <w:rFonts w:hint="eastAsia" w:eastAsia="黑体" w:cs="黑体"/>
          <w:b w:val="0"/>
          <w:bCs w:val="0"/>
          <w:color w:val="auto"/>
          <w:sz w:val="32"/>
          <w:szCs w:val="32"/>
          <w:u w:val="none"/>
        </w:rPr>
        <w:t>十、项目支出预算情况说明</w:t>
      </w:r>
    </w:p>
    <w:p>
      <w:pPr>
        <w:pageBreakBefore w:val="0"/>
        <w:kinsoku/>
        <w:wordWrap/>
        <w:overflowPunct/>
        <w:topLinePunct w:val="0"/>
        <w:bidi w:val="0"/>
        <w:spacing w:line="360" w:lineRule="auto"/>
        <w:ind w:firstLine="608" w:firstLineChars="200"/>
        <w:rPr>
          <w:rFonts w:hint="default" w:ascii="仿宋" w:hAnsi="仿宋" w:eastAsia="仿宋" w:cs="仿宋"/>
          <w:color w:val="auto"/>
          <w:w w:val="95"/>
          <w:kern w:val="2"/>
          <w:sz w:val="32"/>
          <w:szCs w:val="32"/>
          <w:u w:val="none"/>
          <w:lang w:val="en-US" w:eastAsia="zh-CN" w:bidi="ar-SA"/>
        </w:rPr>
      </w:pPr>
      <w:r>
        <w:rPr>
          <w:rFonts w:hint="eastAsia" w:ascii="仿宋" w:hAnsi="仿宋" w:eastAsia="仿宋" w:cs="仿宋"/>
          <w:color w:val="auto"/>
          <w:w w:val="95"/>
          <w:kern w:val="2"/>
          <w:sz w:val="32"/>
          <w:szCs w:val="32"/>
          <w:u w:val="none"/>
          <w:lang w:val="en-US" w:eastAsia="zh-CN" w:bidi="ar-SA"/>
        </w:rPr>
        <w:t>2024</w:t>
      </w:r>
      <w:r>
        <w:rPr>
          <w:rFonts w:hint="default" w:ascii="仿宋" w:hAnsi="仿宋" w:eastAsia="仿宋" w:cs="仿宋"/>
          <w:color w:val="auto"/>
          <w:w w:val="95"/>
          <w:kern w:val="2"/>
          <w:sz w:val="32"/>
          <w:szCs w:val="32"/>
          <w:u w:val="none"/>
          <w:lang w:val="en-US" w:eastAsia="zh-CN" w:bidi="ar-SA"/>
        </w:rPr>
        <w:t>年部门（单位）预算安排项目</w:t>
      </w:r>
      <w:r>
        <w:rPr>
          <w:rFonts w:hint="eastAsia" w:ascii="仿宋" w:hAnsi="仿宋" w:eastAsia="仿宋" w:cs="仿宋"/>
          <w:color w:val="auto"/>
          <w:w w:val="95"/>
          <w:kern w:val="2"/>
          <w:sz w:val="32"/>
          <w:szCs w:val="32"/>
          <w:u w:val="none"/>
          <w:lang w:val="en-US" w:eastAsia="zh-CN" w:bidi="ar-SA"/>
        </w:rPr>
        <w:t>1</w:t>
      </w:r>
      <w:r>
        <w:rPr>
          <w:rFonts w:hint="default" w:ascii="仿宋" w:hAnsi="仿宋" w:eastAsia="仿宋" w:cs="仿宋"/>
          <w:color w:val="auto"/>
          <w:w w:val="95"/>
          <w:kern w:val="2"/>
          <w:sz w:val="32"/>
          <w:szCs w:val="32"/>
          <w:u w:val="none"/>
          <w:lang w:val="en-US" w:eastAsia="zh-CN" w:bidi="ar-SA"/>
        </w:rPr>
        <w:t>个，项目预算总金额</w:t>
      </w:r>
      <w:r>
        <w:rPr>
          <w:rFonts w:hint="default" w:ascii="仿宋" w:hAnsi="仿宋" w:eastAsia="仿宋" w:cs="仿宋"/>
          <w:color w:val="auto"/>
          <w:w w:val="95"/>
          <w:kern w:val="2"/>
          <w:sz w:val="32"/>
          <w:szCs w:val="32"/>
          <w:u w:val="none"/>
          <w:lang w:val="en-US" w:eastAsia="zh-CN" w:bidi="ar-SA"/>
        </w:rPr>
        <w:tab/>
      </w:r>
      <w:r>
        <w:rPr>
          <w:rFonts w:hint="eastAsia" w:ascii="仿宋" w:hAnsi="仿宋" w:eastAsia="仿宋" w:cs="仿宋"/>
          <w:color w:val="auto"/>
          <w:w w:val="95"/>
          <w:kern w:val="2"/>
          <w:sz w:val="32"/>
          <w:szCs w:val="32"/>
          <w:u w:val="none"/>
          <w:lang w:val="en-US" w:eastAsia="zh-CN" w:bidi="ar-SA"/>
        </w:rPr>
        <w:t>3</w:t>
      </w:r>
      <w:r>
        <w:rPr>
          <w:rFonts w:hint="default" w:ascii="仿宋" w:hAnsi="仿宋" w:eastAsia="仿宋" w:cs="仿宋"/>
          <w:color w:val="auto"/>
          <w:w w:val="95"/>
          <w:kern w:val="2"/>
          <w:sz w:val="32"/>
          <w:szCs w:val="32"/>
          <w:u w:val="none"/>
          <w:lang w:val="en-US" w:eastAsia="zh-CN" w:bidi="ar-SA"/>
        </w:rPr>
        <w:t>万元。其中，财政本年拨款金额</w:t>
      </w:r>
      <w:r>
        <w:rPr>
          <w:rFonts w:hint="eastAsia" w:ascii="仿宋" w:hAnsi="仿宋" w:eastAsia="仿宋" w:cs="仿宋"/>
          <w:color w:val="auto"/>
          <w:w w:val="95"/>
          <w:kern w:val="2"/>
          <w:sz w:val="32"/>
          <w:szCs w:val="32"/>
          <w:u w:val="none"/>
          <w:lang w:val="en-US" w:eastAsia="zh-CN" w:bidi="ar-SA"/>
        </w:rPr>
        <w:t>3</w:t>
      </w:r>
      <w:r>
        <w:rPr>
          <w:rFonts w:hint="default" w:ascii="仿宋" w:hAnsi="仿宋" w:eastAsia="仿宋" w:cs="仿宋"/>
          <w:color w:val="auto"/>
          <w:w w:val="95"/>
          <w:kern w:val="2"/>
          <w:sz w:val="32"/>
          <w:szCs w:val="32"/>
          <w:u w:val="none"/>
          <w:lang w:val="en-US" w:eastAsia="zh-CN" w:bidi="ar-SA"/>
        </w:rPr>
        <w:t>万元，财政拨款结转结余</w:t>
      </w:r>
      <w:r>
        <w:rPr>
          <w:rFonts w:hint="eastAsia" w:ascii="仿宋" w:hAnsi="仿宋" w:eastAsia="仿宋" w:cs="仿宋"/>
          <w:color w:val="auto"/>
          <w:w w:val="95"/>
          <w:kern w:val="2"/>
          <w:sz w:val="32"/>
          <w:szCs w:val="32"/>
          <w:u w:val="none"/>
          <w:lang w:val="en-US" w:eastAsia="zh-CN" w:bidi="ar-SA"/>
        </w:rPr>
        <w:t>0</w:t>
      </w:r>
      <w:r>
        <w:rPr>
          <w:rFonts w:hint="default" w:ascii="仿宋" w:hAnsi="仿宋" w:eastAsia="仿宋" w:cs="仿宋"/>
          <w:color w:val="auto"/>
          <w:w w:val="95"/>
          <w:kern w:val="2"/>
          <w:sz w:val="32"/>
          <w:szCs w:val="32"/>
          <w:u w:val="none"/>
          <w:lang w:val="en-US" w:eastAsia="zh-CN" w:bidi="ar-SA"/>
        </w:rPr>
        <w:t>万元，财政专户管理资金</w:t>
      </w:r>
      <w:r>
        <w:rPr>
          <w:rFonts w:hint="eastAsia" w:ascii="仿宋" w:hAnsi="仿宋" w:eastAsia="仿宋" w:cs="仿宋"/>
          <w:color w:val="auto"/>
          <w:w w:val="95"/>
          <w:kern w:val="2"/>
          <w:sz w:val="32"/>
          <w:szCs w:val="32"/>
          <w:u w:val="none"/>
          <w:lang w:val="en-US" w:eastAsia="zh-CN" w:bidi="ar-SA"/>
        </w:rPr>
        <w:t>0</w:t>
      </w:r>
      <w:r>
        <w:rPr>
          <w:rFonts w:hint="default" w:ascii="仿宋" w:hAnsi="仿宋" w:eastAsia="仿宋" w:cs="仿宋"/>
          <w:color w:val="auto"/>
          <w:w w:val="95"/>
          <w:kern w:val="2"/>
          <w:sz w:val="32"/>
          <w:szCs w:val="32"/>
          <w:u w:val="none"/>
          <w:lang w:val="en-US" w:eastAsia="zh-CN" w:bidi="ar-SA"/>
        </w:rPr>
        <w:t>万元，单位资金</w:t>
      </w:r>
      <w:r>
        <w:rPr>
          <w:rFonts w:hint="eastAsia" w:ascii="仿宋" w:hAnsi="仿宋" w:eastAsia="仿宋" w:cs="仿宋"/>
          <w:color w:val="auto"/>
          <w:w w:val="95"/>
          <w:kern w:val="2"/>
          <w:sz w:val="32"/>
          <w:szCs w:val="32"/>
          <w:u w:val="none"/>
          <w:lang w:val="en-US" w:eastAsia="zh-CN" w:bidi="ar-SA"/>
        </w:rPr>
        <w:t>0</w:t>
      </w:r>
      <w:r>
        <w:rPr>
          <w:rFonts w:hint="default" w:ascii="仿宋" w:hAnsi="仿宋" w:eastAsia="仿宋" w:cs="仿宋"/>
          <w:color w:val="auto"/>
          <w:w w:val="95"/>
          <w:kern w:val="2"/>
          <w:sz w:val="32"/>
          <w:szCs w:val="32"/>
          <w:u w:val="none"/>
          <w:lang w:val="en-US" w:eastAsia="zh-CN" w:bidi="ar-SA"/>
        </w:rPr>
        <w:t>万元。</w:t>
      </w:r>
    </w:p>
    <w:p>
      <w:pPr>
        <w:pageBreakBefore w:val="0"/>
        <w:kinsoku/>
        <w:wordWrap/>
        <w:overflowPunct/>
        <w:topLinePunct w:val="0"/>
        <w:bidi w:val="0"/>
        <w:spacing w:line="360" w:lineRule="auto"/>
        <w:ind w:firstLine="608" w:firstLineChars="200"/>
        <w:rPr>
          <w:rFonts w:hint="eastAsia" w:ascii="仿宋" w:hAnsi="仿宋" w:eastAsia="仿宋" w:cs="仿宋"/>
          <w:color w:val="auto"/>
          <w:w w:val="95"/>
          <w:kern w:val="2"/>
          <w:sz w:val="32"/>
          <w:szCs w:val="32"/>
          <w:u w:val="none"/>
          <w:lang w:val="en-US" w:eastAsia="zh-CN" w:bidi="ar-SA"/>
        </w:rPr>
      </w:pPr>
      <w:r>
        <w:rPr>
          <w:rFonts w:hint="eastAsia" w:ascii="仿宋" w:hAnsi="仿宋" w:eastAsia="仿宋" w:cs="仿宋"/>
          <w:color w:val="auto"/>
          <w:w w:val="95"/>
          <w:kern w:val="2"/>
          <w:sz w:val="32"/>
          <w:szCs w:val="32"/>
          <w:u w:val="none"/>
          <w:lang w:val="en-US" w:eastAsia="zh-CN" w:bidi="ar-SA"/>
        </w:rPr>
        <w:t>（一）项目名称：应急救护培训</w:t>
      </w:r>
    </w:p>
    <w:p>
      <w:pPr>
        <w:pageBreakBefore w:val="0"/>
        <w:kinsoku/>
        <w:wordWrap/>
        <w:overflowPunct/>
        <w:topLinePunct w:val="0"/>
        <w:bidi w:val="0"/>
        <w:spacing w:line="360" w:lineRule="auto"/>
        <w:ind w:firstLine="608" w:firstLineChars="200"/>
        <w:rPr>
          <w:rFonts w:hint="eastAsia" w:ascii="仿宋" w:hAnsi="仿宋" w:eastAsia="仿宋" w:cs="仿宋"/>
          <w:color w:val="auto"/>
          <w:w w:val="95"/>
          <w:kern w:val="2"/>
          <w:sz w:val="32"/>
          <w:szCs w:val="32"/>
          <w:u w:val="none"/>
          <w:lang w:val="en-US" w:eastAsia="zh-CN" w:bidi="ar-SA"/>
        </w:rPr>
      </w:pPr>
      <w:r>
        <w:rPr>
          <w:rFonts w:hint="eastAsia" w:ascii="仿宋" w:hAnsi="仿宋" w:eastAsia="仿宋" w:cs="仿宋"/>
          <w:color w:val="auto"/>
          <w:w w:val="95"/>
          <w:kern w:val="2"/>
          <w:sz w:val="32"/>
          <w:szCs w:val="32"/>
          <w:u w:val="none"/>
          <w:lang w:val="en-US" w:eastAsia="zh-CN" w:bidi="ar-SA"/>
        </w:rPr>
        <w:t>1、项目概述：通过应急救护培训10次，增加群众自救互救能力，普及应急救护知识和技能。</w:t>
      </w:r>
    </w:p>
    <w:p>
      <w:pPr>
        <w:pageBreakBefore w:val="0"/>
        <w:kinsoku/>
        <w:wordWrap/>
        <w:overflowPunct/>
        <w:topLinePunct w:val="0"/>
        <w:bidi w:val="0"/>
        <w:spacing w:line="360" w:lineRule="auto"/>
        <w:ind w:firstLine="608" w:firstLineChars="200"/>
        <w:rPr>
          <w:rFonts w:hint="eastAsia" w:ascii="仿宋" w:hAnsi="仿宋" w:eastAsia="仿宋" w:cs="仿宋"/>
          <w:color w:val="auto"/>
          <w:w w:val="95"/>
          <w:kern w:val="2"/>
          <w:sz w:val="32"/>
          <w:szCs w:val="32"/>
          <w:u w:val="none"/>
          <w:lang w:val="en-US" w:eastAsia="zh-CN" w:bidi="ar-SA"/>
        </w:rPr>
      </w:pPr>
      <w:r>
        <w:rPr>
          <w:rFonts w:hint="eastAsia" w:ascii="仿宋" w:hAnsi="仿宋" w:eastAsia="仿宋" w:cs="仿宋"/>
          <w:b w:val="0"/>
          <w:bCs w:val="0"/>
          <w:color w:val="auto"/>
          <w:w w:val="95"/>
          <w:kern w:val="2"/>
          <w:sz w:val="32"/>
          <w:szCs w:val="32"/>
          <w:u w:val="none"/>
          <w:lang w:val="en-US" w:eastAsia="zh-CN" w:bidi="ar-SA"/>
        </w:rPr>
        <w:t>2、</w:t>
      </w:r>
      <w:r>
        <w:rPr>
          <w:rFonts w:hint="default" w:ascii="仿宋" w:hAnsi="仿宋" w:eastAsia="仿宋" w:cs="仿宋"/>
          <w:b w:val="0"/>
          <w:bCs w:val="0"/>
          <w:color w:val="auto"/>
          <w:w w:val="95"/>
          <w:kern w:val="2"/>
          <w:sz w:val="32"/>
          <w:szCs w:val="32"/>
          <w:u w:val="none"/>
          <w:lang w:val="en-US" w:eastAsia="zh-CN" w:bidi="ar-SA"/>
        </w:rPr>
        <w:t xml:space="preserve">立项依据 </w:t>
      </w:r>
      <w:r>
        <w:rPr>
          <w:rFonts w:hint="eastAsia" w:ascii="仿宋" w:hAnsi="仿宋" w:eastAsia="仿宋" w:cs="仿宋"/>
          <w:b w:val="0"/>
          <w:bCs w:val="0"/>
          <w:color w:val="auto"/>
          <w:w w:val="95"/>
          <w:kern w:val="2"/>
          <w:sz w:val="32"/>
          <w:szCs w:val="32"/>
          <w:u w:val="none"/>
          <w:lang w:val="en-US" w:eastAsia="zh-CN" w:bidi="ar-SA"/>
        </w:rPr>
        <w:t>:</w:t>
      </w:r>
      <w:r>
        <w:rPr>
          <w:rFonts w:hint="default" w:ascii="仿宋" w:hAnsi="仿宋" w:eastAsia="仿宋" w:cs="仿宋"/>
          <w:color w:val="auto"/>
          <w:w w:val="95"/>
          <w:kern w:val="2"/>
          <w:sz w:val="32"/>
          <w:szCs w:val="32"/>
          <w:u w:val="none"/>
          <w:lang w:val="en-US" w:eastAsia="zh-CN" w:bidi="ar-SA"/>
        </w:rPr>
        <w:t>预算各项资金均不足以满足日常</w:t>
      </w:r>
      <w:r>
        <w:rPr>
          <w:rFonts w:hint="eastAsia" w:ascii="仿宋" w:hAnsi="仿宋" w:eastAsia="仿宋" w:cs="仿宋"/>
          <w:color w:val="auto"/>
          <w:w w:val="95"/>
          <w:kern w:val="2"/>
          <w:sz w:val="32"/>
          <w:szCs w:val="32"/>
          <w:u w:val="none"/>
          <w:lang w:val="en-US" w:eastAsia="zh-CN" w:bidi="ar-SA"/>
        </w:rPr>
        <w:t>项目</w:t>
      </w:r>
      <w:r>
        <w:rPr>
          <w:rFonts w:hint="default" w:ascii="仿宋" w:hAnsi="仿宋" w:eastAsia="仿宋" w:cs="仿宋"/>
          <w:color w:val="auto"/>
          <w:w w:val="95"/>
          <w:kern w:val="2"/>
          <w:sz w:val="32"/>
          <w:szCs w:val="32"/>
          <w:u w:val="none"/>
          <w:lang w:val="en-US" w:eastAsia="zh-CN" w:bidi="ar-SA"/>
        </w:rPr>
        <w:t>运转，故申请此项目保障业务正常进行</w:t>
      </w:r>
      <w:r>
        <w:rPr>
          <w:rFonts w:hint="eastAsia" w:ascii="仿宋" w:hAnsi="仿宋" w:eastAsia="仿宋" w:cs="仿宋"/>
          <w:color w:val="auto"/>
          <w:w w:val="95"/>
          <w:kern w:val="2"/>
          <w:sz w:val="32"/>
          <w:szCs w:val="32"/>
          <w:u w:val="none"/>
          <w:lang w:val="en-US" w:eastAsia="zh-CN" w:bidi="ar-SA"/>
        </w:rPr>
        <w:t>。</w:t>
      </w:r>
    </w:p>
    <w:p>
      <w:pPr>
        <w:pageBreakBefore w:val="0"/>
        <w:kinsoku/>
        <w:wordWrap/>
        <w:overflowPunct/>
        <w:topLinePunct w:val="0"/>
        <w:bidi w:val="0"/>
        <w:spacing w:line="360" w:lineRule="auto"/>
        <w:ind w:firstLine="608" w:firstLineChars="200"/>
        <w:rPr>
          <w:rFonts w:hint="eastAsia" w:ascii="仿宋" w:hAnsi="仿宋" w:eastAsia="仿宋" w:cs="仿宋"/>
          <w:color w:val="auto"/>
          <w:w w:val="95"/>
          <w:kern w:val="2"/>
          <w:sz w:val="32"/>
          <w:szCs w:val="32"/>
          <w:u w:val="none"/>
          <w:lang w:val="en-US" w:eastAsia="zh-CN" w:bidi="ar-SA"/>
        </w:rPr>
      </w:pPr>
      <w:r>
        <w:rPr>
          <w:rFonts w:hint="eastAsia" w:ascii="仿宋" w:hAnsi="仿宋" w:eastAsia="仿宋" w:cs="仿宋"/>
          <w:color w:val="auto"/>
          <w:w w:val="95"/>
          <w:kern w:val="2"/>
          <w:sz w:val="32"/>
          <w:szCs w:val="32"/>
          <w:u w:val="none"/>
          <w:lang w:val="en-US" w:eastAsia="zh-CN" w:bidi="ar-SA"/>
        </w:rPr>
        <w:t>3、实施主体：达茂联合旗红十字会</w:t>
      </w:r>
    </w:p>
    <w:p>
      <w:pPr>
        <w:pageBreakBefore w:val="0"/>
        <w:kinsoku/>
        <w:wordWrap/>
        <w:overflowPunct/>
        <w:topLinePunct w:val="0"/>
        <w:bidi w:val="0"/>
        <w:spacing w:line="360" w:lineRule="auto"/>
        <w:ind w:firstLine="608" w:firstLineChars="200"/>
        <w:rPr>
          <w:rFonts w:hint="eastAsia" w:ascii="仿宋" w:hAnsi="仿宋" w:eastAsia="仿宋" w:cs="仿宋"/>
          <w:color w:val="auto"/>
          <w:w w:val="95"/>
          <w:kern w:val="2"/>
          <w:sz w:val="32"/>
          <w:szCs w:val="32"/>
          <w:u w:val="none"/>
          <w:lang w:val="en-US" w:eastAsia="zh-CN" w:bidi="ar-SA"/>
        </w:rPr>
      </w:pPr>
      <w:r>
        <w:rPr>
          <w:rFonts w:hint="eastAsia" w:ascii="仿宋" w:hAnsi="仿宋" w:eastAsia="仿宋" w:cs="仿宋"/>
          <w:color w:val="auto"/>
          <w:w w:val="95"/>
          <w:kern w:val="2"/>
          <w:sz w:val="32"/>
          <w:szCs w:val="32"/>
          <w:u w:val="none"/>
          <w:lang w:val="en-US" w:eastAsia="zh-CN" w:bidi="ar-SA"/>
        </w:rPr>
        <w:t>4、实施方案：</w:t>
      </w:r>
      <w:r>
        <w:rPr>
          <w:rFonts w:hint="default" w:ascii="仿宋" w:hAnsi="仿宋" w:eastAsia="仿宋" w:cs="仿宋"/>
          <w:color w:val="auto"/>
          <w:w w:val="95"/>
          <w:kern w:val="2"/>
          <w:sz w:val="32"/>
          <w:szCs w:val="32"/>
          <w:u w:val="none"/>
          <w:lang w:val="en-US" w:eastAsia="zh-CN" w:bidi="ar-SA"/>
        </w:rPr>
        <w:t>根据财政批复</w:t>
      </w:r>
      <w:r>
        <w:rPr>
          <w:rFonts w:hint="eastAsia" w:ascii="仿宋" w:hAnsi="仿宋" w:eastAsia="仿宋" w:cs="仿宋"/>
          <w:color w:val="auto"/>
          <w:w w:val="95"/>
          <w:kern w:val="2"/>
          <w:sz w:val="32"/>
          <w:szCs w:val="32"/>
          <w:u w:val="none"/>
          <w:lang w:val="en-US" w:eastAsia="zh-CN" w:bidi="ar-SA"/>
        </w:rPr>
        <w:t>应急救护培训费</w:t>
      </w:r>
      <w:r>
        <w:rPr>
          <w:rFonts w:hint="default" w:ascii="仿宋" w:hAnsi="仿宋" w:eastAsia="仿宋" w:cs="仿宋"/>
          <w:color w:val="auto"/>
          <w:w w:val="95"/>
          <w:kern w:val="2"/>
          <w:sz w:val="32"/>
          <w:szCs w:val="32"/>
          <w:u w:val="none"/>
          <w:lang w:val="en-US" w:eastAsia="zh-CN" w:bidi="ar-SA"/>
        </w:rPr>
        <w:t>制定本年业务预算，</w:t>
      </w:r>
      <w:r>
        <w:rPr>
          <w:rFonts w:hint="eastAsia" w:ascii="仿宋" w:hAnsi="仿宋" w:eastAsia="仿宋" w:cs="仿宋"/>
          <w:color w:val="auto"/>
          <w:w w:val="95"/>
          <w:kern w:val="2"/>
          <w:sz w:val="32"/>
          <w:szCs w:val="32"/>
          <w:u w:val="none"/>
          <w:lang w:val="en-US" w:eastAsia="zh-CN" w:bidi="ar-SA"/>
        </w:rPr>
        <w:t>主要用于应急救助培训</w:t>
      </w:r>
      <w:r>
        <w:rPr>
          <w:rFonts w:hint="default" w:ascii="仿宋" w:hAnsi="仿宋" w:eastAsia="仿宋" w:cs="仿宋"/>
          <w:color w:val="auto"/>
          <w:w w:val="95"/>
          <w:kern w:val="2"/>
          <w:sz w:val="32"/>
          <w:szCs w:val="32"/>
          <w:u w:val="none"/>
          <w:lang w:val="en-US" w:eastAsia="zh-CN" w:bidi="ar-SA"/>
        </w:rPr>
        <w:t>等。</w:t>
      </w:r>
    </w:p>
    <w:p>
      <w:pPr>
        <w:pageBreakBefore w:val="0"/>
        <w:kinsoku/>
        <w:wordWrap/>
        <w:overflowPunct/>
        <w:topLinePunct w:val="0"/>
        <w:bidi w:val="0"/>
        <w:spacing w:line="360" w:lineRule="auto"/>
        <w:ind w:firstLine="608" w:firstLineChars="200"/>
        <w:rPr>
          <w:rFonts w:hint="default" w:ascii="仿宋" w:hAnsi="仿宋" w:eastAsia="仿宋" w:cs="仿宋"/>
          <w:color w:val="auto"/>
          <w:w w:val="95"/>
          <w:kern w:val="2"/>
          <w:sz w:val="32"/>
          <w:szCs w:val="32"/>
          <w:u w:val="none"/>
          <w:lang w:val="en-US" w:eastAsia="zh-CN" w:bidi="ar-SA"/>
        </w:rPr>
      </w:pPr>
      <w:r>
        <w:rPr>
          <w:rFonts w:hint="eastAsia" w:ascii="仿宋" w:hAnsi="仿宋" w:eastAsia="仿宋" w:cs="仿宋"/>
          <w:color w:val="auto"/>
          <w:w w:val="95"/>
          <w:kern w:val="2"/>
          <w:sz w:val="32"/>
          <w:szCs w:val="32"/>
          <w:u w:val="none"/>
          <w:lang w:val="en-US" w:eastAsia="zh-CN" w:bidi="ar-SA"/>
        </w:rPr>
        <w:t>5、实施周期：</w:t>
      </w:r>
      <w:r>
        <w:rPr>
          <w:rFonts w:hint="default" w:ascii="仿宋" w:hAnsi="仿宋" w:eastAsia="仿宋" w:cs="仿宋"/>
          <w:color w:val="auto"/>
          <w:w w:val="95"/>
          <w:kern w:val="2"/>
          <w:sz w:val="32"/>
          <w:szCs w:val="32"/>
          <w:u w:val="none"/>
          <w:lang w:val="en-US" w:eastAsia="zh-CN" w:bidi="ar-SA"/>
        </w:rPr>
        <w:t>自202</w:t>
      </w:r>
      <w:r>
        <w:rPr>
          <w:rFonts w:hint="eastAsia" w:ascii="仿宋" w:hAnsi="仿宋" w:eastAsia="仿宋" w:cs="仿宋"/>
          <w:color w:val="auto"/>
          <w:w w:val="95"/>
          <w:kern w:val="2"/>
          <w:sz w:val="32"/>
          <w:szCs w:val="32"/>
          <w:u w:val="none"/>
          <w:lang w:val="en-US" w:eastAsia="zh-CN" w:bidi="ar-SA"/>
        </w:rPr>
        <w:t>4</w:t>
      </w:r>
      <w:r>
        <w:rPr>
          <w:rFonts w:hint="default" w:ascii="仿宋" w:hAnsi="仿宋" w:eastAsia="仿宋" w:cs="仿宋"/>
          <w:color w:val="auto"/>
          <w:w w:val="95"/>
          <w:kern w:val="2"/>
          <w:sz w:val="32"/>
          <w:szCs w:val="32"/>
          <w:u w:val="none"/>
          <w:lang w:val="en-US" w:eastAsia="zh-CN" w:bidi="ar-SA"/>
        </w:rPr>
        <w:t>年1月1日至202</w:t>
      </w:r>
      <w:r>
        <w:rPr>
          <w:rFonts w:hint="eastAsia" w:ascii="仿宋" w:hAnsi="仿宋" w:eastAsia="仿宋" w:cs="仿宋"/>
          <w:color w:val="auto"/>
          <w:w w:val="95"/>
          <w:kern w:val="2"/>
          <w:sz w:val="32"/>
          <w:szCs w:val="32"/>
          <w:u w:val="none"/>
          <w:lang w:val="en-US" w:eastAsia="zh-CN" w:bidi="ar-SA"/>
        </w:rPr>
        <w:t>4</w:t>
      </w:r>
      <w:r>
        <w:rPr>
          <w:rFonts w:hint="default" w:ascii="仿宋" w:hAnsi="仿宋" w:eastAsia="仿宋" w:cs="仿宋"/>
          <w:color w:val="auto"/>
          <w:w w:val="95"/>
          <w:kern w:val="2"/>
          <w:sz w:val="32"/>
          <w:szCs w:val="32"/>
          <w:u w:val="none"/>
          <w:lang w:val="en-US" w:eastAsia="zh-CN" w:bidi="ar-SA"/>
        </w:rPr>
        <w:t>年12月31日。</w:t>
      </w:r>
    </w:p>
    <w:p>
      <w:pPr>
        <w:pageBreakBefore w:val="0"/>
        <w:kinsoku/>
        <w:wordWrap/>
        <w:overflowPunct/>
        <w:topLinePunct w:val="0"/>
        <w:bidi w:val="0"/>
        <w:spacing w:line="360" w:lineRule="auto"/>
        <w:ind w:firstLine="608" w:firstLineChars="200"/>
        <w:rPr>
          <w:rFonts w:hint="eastAsia" w:ascii="仿宋" w:hAnsi="仿宋" w:eastAsia="仿宋" w:cs="仿宋"/>
          <w:color w:val="auto"/>
          <w:w w:val="95"/>
          <w:kern w:val="2"/>
          <w:sz w:val="32"/>
          <w:szCs w:val="32"/>
          <w:u w:val="none"/>
          <w:lang w:val="en-US" w:eastAsia="zh-CN" w:bidi="ar-SA"/>
        </w:rPr>
      </w:pPr>
      <w:r>
        <w:rPr>
          <w:rFonts w:hint="eastAsia" w:ascii="仿宋" w:hAnsi="仿宋" w:eastAsia="仿宋" w:cs="仿宋"/>
          <w:color w:val="auto"/>
          <w:w w:val="95"/>
          <w:kern w:val="2"/>
          <w:sz w:val="32"/>
          <w:szCs w:val="32"/>
          <w:u w:val="none"/>
          <w:lang w:val="en-US" w:eastAsia="zh-CN" w:bidi="ar-SA"/>
        </w:rPr>
        <w:t>6、年度预算安排：2024年该项目预算3万元</w:t>
      </w:r>
    </w:p>
    <w:p>
      <w:pPr>
        <w:pageBreakBefore w:val="0"/>
        <w:pBdr>
          <w:bottom w:val="single" w:color="FFFFFF" w:sz="4" w:space="30"/>
        </w:pBdr>
        <w:kinsoku/>
        <w:wordWrap/>
        <w:overflowPunct/>
        <w:topLinePunct w:val="0"/>
        <w:bidi w:val="0"/>
        <w:snapToGrid w:val="0"/>
        <w:spacing w:line="360" w:lineRule="auto"/>
        <w:ind w:firstLine="640"/>
        <w:rPr>
          <w:rFonts w:hint="eastAsia" w:eastAsia="黑体" w:cs="黑体"/>
          <w:b w:val="0"/>
          <w:bCs w:val="0"/>
          <w:color w:val="auto"/>
          <w:sz w:val="32"/>
          <w:szCs w:val="32"/>
          <w:u w:val="none"/>
        </w:rPr>
      </w:pPr>
      <w:r>
        <w:rPr>
          <w:rFonts w:hint="eastAsia" w:ascii="黑体" w:hAnsi="黑体" w:eastAsia="黑体" w:cs="黑体"/>
          <w:b w:val="0"/>
          <w:bCs/>
          <w:i w:val="0"/>
          <w:iCs w:val="0"/>
          <w:color w:val="auto"/>
          <w:sz w:val="32"/>
          <w:szCs w:val="32"/>
          <w:highlight w:val="none"/>
          <w:u w:val="none"/>
          <w:lang w:val="en-US" w:eastAsia="zh-CN"/>
        </w:rPr>
        <w:t>十一、</w:t>
      </w:r>
      <w:r>
        <w:rPr>
          <w:rFonts w:hint="eastAsia" w:eastAsia="黑体" w:cs="黑体"/>
          <w:b w:val="0"/>
          <w:bCs w:val="0"/>
          <w:color w:val="auto"/>
          <w:sz w:val="32"/>
          <w:szCs w:val="32"/>
          <w:u w:val="none"/>
        </w:rPr>
        <w:t>一般公共预算机关运行经费支出预算情况说明</w:t>
      </w:r>
    </w:p>
    <w:p>
      <w:pPr>
        <w:pageBreakBefore w:val="0"/>
        <w:pBdr>
          <w:bottom w:val="single" w:color="FFFFFF" w:sz="4" w:space="30"/>
        </w:pBdr>
        <w:kinsoku/>
        <w:wordWrap/>
        <w:overflowPunct/>
        <w:topLinePunct w:val="0"/>
        <w:bidi w:val="0"/>
        <w:snapToGrid w:val="0"/>
        <w:spacing w:line="360" w:lineRule="auto"/>
        <w:ind w:firstLine="640"/>
        <w:rPr>
          <w:rFonts w:hint="default" w:ascii="仿宋" w:hAnsi="仿宋" w:eastAsia="仿宋" w:cs="仿宋"/>
          <w:color w:val="auto"/>
          <w:w w:val="95"/>
          <w:kern w:val="2"/>
          <w:sz w:val="32"/>
          <w:szCs w:val="32"/>
          <w:u w:val="none"/>
          <w:lang w:val="en-US" w:eastAsia="zh-CN" w:bidi="ar-SA"/>
        </w:rPr>
      </w:pPr>
      <w:r>
        <w:rPr>
          <w:rFonts w:hint="eastAsia" w:ascii="仿宋" w:hAnsi="仿宋" w:eastAsia="仿宋" w:cs="仿宋"/>
          <w:color w:val="auto"/>
          <w:w w:val="95"/>
          <w:kern w:val="2"/>
          <w:sz w:val="32"/>
          <w:szCs w:val="32"/>
          <w:u w:val="none"/>
          <w:lang w:val="en-US" w:eastAsia="zh-CN" w:bidi="ar-SA"/>
        </w:rPr>
        <w:t>2024年达茂旗红十字会</w:t>
      </w:r>
      <w:r>
        <w:rPr>
          <w:rFonts w:hint="default" w:ascii="仿宋" w:hAnsi="仿宋" w:eastAsia="仿宋" w:cs="仿宋"/>
          <w:color w:val="auto"/>
          <w:w w:val="95"/>
          <w:kern w:val="2"/>
          <w:sz w:val="32"/>
          <w:szCs w:val="32"/>
          <w:u w:val="none"/>
          <w:lang w:val="en-US" w:eastAsia="zh-CN" w:bidi="ar-SA"/>
        </w:rPr>
        <w:t>一般公共预算机关运行经费预算支出</w:t>
      </w:r>
      <w:r>
        <w:rPr>
          <w:rFonts w:hint="default" w:ascii="仿宋" w:hAnsi="仿宋" w:eastAsia="仿宋" w:cs="仿宋"/>
          <w:color w:val="auto"/>
          <w:w w:val="95"/>
          <w:kern w:val="2"/>
          <w:sz w:val="32"/>
          <w:szCs w:val="32"/>
          <w:u w:val="none"/>
          <w:lang w:val="en-US" w:eastAsia="zh-CN" w:bidi="ar-SA"/>
        </w:rPr>
        <w:tab/>
      </w:r>
      <w:r>
        <w:rPr>
          <w:rFonts w:hint="eastAsia" w:ascii="仿宋" w:hAnsi="仿宋" w:eastAsia="仿宋" w:cs="仿宋"/>
          <w:color w:val="auto"/>
          <w:w w:val="95"/>
          <w:kern w:val="2"/>
          <w:sz w:val="32"/>
          <w:szCs w:val="32"/>
          <w:u w:val="none"/>
          <w:lang w:val="en-US" w:eastAsia="zh-CN" w:bidi="ar-SA"/>
        </w:rPr>
        <w:t>7.11</w:t>
      </w:r>
      <w:r>
        <w:rPr>
          <w:rFonts w:hint="default" w:ascii="仿宋" w:hAnsi="仿宋" w:eastAsia="仿宋" w:cs="仿宋"/>
          <w:color w:val="auto"/>
          <w:w w:val="95"/>
          <w:kern w:val="2"/>
          <w:sz w:val="32"/>
          <w:szCs w:val="32"/>
          <w:u w:val="none"/>
          <w:lang w:val="en-US" w:eastAsia="zh-CN" w:bidi="ar-SA"/>
        </w:rPr>
        <w:t>万元，主要包括以下支出：办公费</w:t>
      </w:r>
      <w:r>
        <w:rPr>
          <w:rFonts w:hint="eastAsia" w:ascii="仿宋" w:hAnsi="仿宋" w:eastAsia="仿宋" w:cs="仿宋"/>
          <w:color w:val="auto"/>
          <w:w w:val="95"/>
          <w:kern w:val="2"/>
          <w:sz w:val="32"/>
          <w:szCs w:val="32"/>
          <w:u w:val="none"/>
          <w:lang w:val="en-US" w:eastAsia="zh-CN" w:bidi="ar-SA"/>
        </w:rPr>
        <w:t>1.12</w:t>
      </w:r>
      <w:r>
        <w:rPr>
          <w:rFonts w:hint="default" w:ascii="仿宋" w:hAnsi="仿宋" w:eastAsia="仿宋" w:cs="仿宋"/>
          <w:color w:val="auto"/>
          <w:w w:val="95"/>
          <w:kern w:val="2"/>
          <w:sz w:val="32"/>
          <w:szCs w:val="32"/>
          <w:u w:val="none"/>
          <w:lang w:val="en-US" w:eastAsia="zh-CN" w:bidi="ar-SA"/>
        </w:rPr>
        <w:t>万元、</w:t>
      </w:r>
      <w:r>
        <w:rPr>
          <w:rFonts w:hint="eastAsia" w:ascii="仿宋" w:hAnsi="仿宋" w:eastAsia="仿宋" w:cs="仿宋"/>
          <w:color w:val="auto"/>
          <w:w w:val="95"/>
          <w:kern w:val="2"/>
          <w:sz w:val="32"/>
          <w:szCs w:val="32"/>
          <w:u w:val="none"/>
          <w:lang w:val="en-US" w:eastAsia="zh-CN" w:bidi="ar-SA"/>
        </w:rPr>
        <w:t>取暖费1.38</w:t>
      </w:r>
      <w:r>
        <w:rPr>
          <w:rFonts w:hint="default" w:ascii="仿宋" w:hAnsi="仿宋" w:eastAsia="仿宋" w:cs="仿宋"/>
          <w:color w:val="auto"/>
          <w:w w:val="95"/>
          <w:kern w:val="2"/>
          <w:sz w:val="32"/>
          <w:szCs w:val="32"/>
          <w:u w:val="none"/>
          <w:lang w:val="en-US" w:eastAsia="zh-CN" w:bidi="ar-SA"/>
        </w:rPr>
        <w:t>万元、工会经费</w:t>
      </w:r>
      <w:r>
        <w:rPr>
          <w:rFonts w:hint="eastAsia" w:ascii="仿宋" w:hAnsi="仿宋" w:eastAsia="仿宋" w:cs="仿宋"/>
          <w:color w:val="auto"/>
          <w:w w:val="95"/>
          <w:kern w:val="2"/>
          <w:sz w:val="32"/>
          <w:szCs w:val="32"/>
          <w:u w:val="none"/>
          <w:lang w:val="en-US" w:eastAsia="zh-CN" w:bidi="ar-SA"/>
        </w:rPr>
        <w:t>0.4</w:t>
      </w:r>
      <w:r>
        <w:rPr>
          <w:rFonts w:hint="default" w:ascii="仿宋" w:hAnsi="仿宋" w:eastAsia="仿宋" w:cs="仿宋"/>
          <w:color w:val="auto"/>
          <w:w w:val="95"/>
          <w:kern w:val="2"/>
          <w:sz w:val="32"/>
          <w:szCs w:val="32"/>
          <w:u w:val="none"/>
          <w:lang w:val="en-US" w:eastAsia="zh-CN" w:bidi="ar-SA"/>
        </w:rPr>
        <w:t>万元、公务用车维护费</w:t>
      </w:r>
      <w:r>
        <w:rPr>
          <w:rFonts w:hint="eastAsia" w:ascii="仿宋" w:hAnsi="仿宋" w:eastAsia="仿宋" w:cs="仿宋"/>
          <w:color w:val="auto"/>
          <w:w w:val="95"/>
          <w:kern w:val="2"/>
          <w:sz w:val="32"/>
          <w:szCs w:val="32"/>
          <w:u w:val="none"/>
          <w:lang w:val="en-US" w:eastAsia="zh-CN" w:bidi="ar-SA"/>
        </w:rPr>
        <w:t>4.2</w:t>
      </w:r>
      <w:r>
        <w:rPr>
          <w:rFonts w:hint="default" w:ascii="仿宋" w:hAnsi="仿宋" w:eastAsia="仿宋" w:cs="仿宋"/>
          <w:color w:val="auto"/>
          <w:w w:val="95"/>
          <w:kern w:val="2"/>
          <w:sz w:val="32"/>
          <w:szCs w:val="32"/>
          <w:u w:val="none"/>
          <w:lang w:val="en-US" w:eastAsia="zh-CN" w:bidi="ar-SA"/>
        </w:rPr>
        <w:t>万元</w:t>
      </w:r>
      <w:r>
        <w:rPr>
          <w:rFonts w:hint="eastAsia" w:ascii="仿宋" w:hAnsi="仿宋" w:eastAsia="仿宋" w:cs="仿宋"/>
          <w:color w:val="auto"/>
          <w:w w:val="95"/>
          <w:kern w:val="2"/>
          <w:sz w:val="32"/>
          <w:szCs w:val="32"/>
          <w:u w:val="none"/>
          <w:lang w:val="en-US" w:eastAsia="zh-CN" w:bidi="ar-SA"/>
        </w:rPr>
        <w:t>。</w:t>
      </w:r>
      <w:r>
        <w:rPr>
          <w:rFonts w:hint="default" w:ascii="仿宋" w:hAnsi="仿宋" w:eastAsia="仿宋" w:cs="仿宋"/>
          <w:color w:val="auto"/>
          <w:w w:val="95"/>
          <w:kern w:val="2"/>
          <w:sz w:val="32"/>
          <w:szCs w:val="32"/>
          <w:u w:val="none"/>
          <w:lang w:val="en-US" w:eastAsia="zh-CN" w:bidi="ar-SA"/>
        </w:rPr>
        <w:t>与上年相比增加</w:t>
      </w:r>
      <w:r>
        <w:rPr>
          <w:rFonts w:hint="eastAsia" w:ascii="仿宋" w:hAnsi="仿宋" w:eastAsia="仿宋" w:cs="仿宋"/>
          <w:color w:val="auto"/>
          <w:w w:val="95"/>
          <w:kern w:val="2"/>
          <w:sz w:val="32"/>
          <w:szCs w:val="32"/>
          <w:u w:val="none"/>
          <w:lang w:val="en-US" w:eastAsia="zh-CN" w:bidi="ar-SA"/>
        </w:rPr>
        <w:t>0</w:t>
      </w:r>
      <w:r>
        <w:rPr>
          <w:rFonts w:hint="default" w:ascii="仿宋" w:hAnsi="仿宋" w:eastAsia="仿宋" w:cs="仿宋"/>
          <w:color w:val="auto"/>
          <w:w w:val="95"/>
          <w:kern w:val="2"/>
          <w:sz w:val="32"/>
          <w:szCs w:val="32"/>
          <w:u w:val="none"/>
          <w:lang w:val="en-US" w:eastAsia="zh-CN" w:bidi="ar-SA"/>
        </w:rPr>
        <w:t>万元，增长</w:t>
      </w:r>
      <w:r>
        <w:rPr>
          <w:rFonts w:hint="eastAsia" w:ascii="仿宋" w:hAnsi="仿宋" w:eastAsia="仿宋" w:cs="仿宋"/>
          <w:color w:val="auto"/>
          <w:w w:val="95"/>
          <w:kern w:val="2"/>
          <w:sz w:val="32"/>
          <w:szCs w:val="32"/>
          <w:u w:val="none"/>
          <w:lang w:val="en-US" w:eastAsia="zh-CN" w:bidi="ar-SA"/>
        </w:rPr>
        <w:t>0</w:t>
      </w:r>
      <w:r>
        <w:rPr>
          <w:rFonts w:hint="default" w:ascii="仿宋" w:hAnsi="仿宋" w:eastAsia="仿宋" w:cs="仿宋"/>
          <w:color w:val="auto"/>
          <w:w w:val="95"/>
          <w:kern w:val="2"/>
          <w:sz w:val="32"/>
          <w:szCs w:val="32"/>
          <w:u w:val="none"/>
          <w:lang w:val="en-US" w:eastAsia="zh-CN" w:bidi="ar-SA"/>
        </w:rPr>
        <w:t>%。主要原因是：</w:t>
      </w:r>
      <w:r>
        <w:rPr>
          <w:rFonts w:hint="eastAsia" w:ascii="仿宋" w:hAnsi="仿宋" w:eastAsia="仿宋" w:cs="仿宋"/>
          <w:color w:val="auto"/>
          <w:w w:val="95"/>
          <w:kern w:val="2"/>
          <w:sz w:val="32"/>
          <w:szCs w:val="32"/>
          <w:u w:val="none"/>
          <w:lang w:val="en-US" w:eastAsia="zh-CN" w:bidi="ar-SA"/>
        </w:rPr>
        <w:t>不存在此项内容</w:t>
      </w:r>
      <w:r>
        <w:rPr>
          <w:rFonts w:hint="default" w:ascii="仿宋" w:hAnsi="仿宋" w:eastAsia="仿宋" w:cs="仿宋"/>
          <w:color w:val="auto"/>
          <w:w w:val="95"/>
          <w:kern w:val="2"/>
          <w:sz w:val="32"/>
          <w:szCs w:val="32"/>
          <w:u w:val="none"/>
          <w:lang w:val="en-US" w:eastAsia="zh-CN" w:bidi="ar-SA"/>
        </w:rPr>
        <w:t>。</w:t>
      </w:r>
    </w:p>
    <w:p>
      <w:pPr>
        <w:pageBreakBefore w:val="0"/>
        <w:numPr>
          <w:ilvl w:val="0"/>
          <w:numId w:val="0"/>
        </w:numPr>
        <w:pBdr>
          <w:bottom w:val="single" w:color="FFFFFF" w:sz="4" w:space="30"/>
        </w:pBdr>
        <w:kinsoku/>
        <w:wordWrap/>
        <w:overflowPunct/>
        <w:topLinePunct w:val="0"/>
        <w:bidi w:val="0"/>
        <w:snapToGrid w:val="0"/>
        <w:spacing w:line="360" w:lineRule="auto"/>
        <w:rPr>
          <w:rFonts w:eastAsia="仿宋_GB2312" w:cstheme="minorBidi"/>
          <w:color w:val="auto"/>
          <w:sz w:val="32"/>
          <w:szCs w:val="32"/>
          <w:highlight w:val="yellow"/>
          <w:u w:val="none"/>
        </w:rPr>
      </w:pPr>
      <w:r>
        <w:rPr>
          <w:rFonts w:hint="eastAsia" w:eastAsia="黑体" w:cs="黑体"/>
          <w:b w:val="0"/>
          <w:bCs w:val="0"/>
          <w:color w:val="auto"/>
          <w:sz w:val="32"/>
          <w:szCs w:val="32"/>
          <w:u w:val="none"/>
          <w:lang w:val="en-US" w:eastAsia="zh-CN"/>
        </w:rPr>
        <w:t xml:space="preserve">    十二、</w:t>
      </w:r>
      <w:r>
        <w:rPr>
          <w:rFonts w:hint="eastAsia" w:eastAsia="黑体" w:cs="黑体"/>
          <w:b w:val="0"/>
          <w:bCs w:val="0"/>
          <w:color w:val="auto"/>
          <w:sz w:val="32"/>
          <w:szCs w:val="32"/>
          <w:u w:val="none"/>
        </w:rPr>
        <w:t>政府采购支出预算情况说明</w:t>
      </w:r>
    </w:p>
    <w:p>
      <w:pPr>
        <w:pageBreakBefore w:val="0"/>
        <w:numPr>
          <w:ilvl w:val="0"/>
          <w:numId w:val="0"/>
        </w:numPr>
        <w:pBdr>
          <w:bottom w:val="single" w:color="FFFFFF" w:sz="4" w:space="30"/>
        </w:pBdr>
        <w:kinsoku/>
        <w:wordWrap/>
        <w:overflowPunct/>
        <w:topLinePunct w:val="0"/>
        <w:bidi w:val="0"/>
        <w:snapToGrid w:val="0"/>
        <w:spacing w:line="360" w:lineRule="auto"/>
        <w:ind w:firstLine="608" w:firstLineChars="200"/>
        <w:rPr>
          <w:rFonts w:hint="default" w:ascii="Times New Roman" w:hAnsi="Times New Roman" w:eastAsia="仿宋_GB2312" w:cs="Times New Roman"/>
          <w:color w:val="auto"/>
          <w:sz w:val="32"/>
          <w:szCs w:val="32"/>
          <w:u w:val="none"/>
        </w:rPr>
      </w:pPr>
      <w:r>
        <w:rPr>
          <w:rFonts w:hint="eastAsia" w:ascii="仿宋" w:hAnsi="仿宋" w:eastAsia="仿宋" w:cs="仿宋"/>
          <w:color w:val="auto"/>
          <w:w w:val="95"/>
          <w:kern w:val="2"/>
          <w:sz w:val="32"/>
          <w:szCs w:val="32"/>
          <w:u w:val="none"/>
          <w:lang w:val="en-US" w:eastAsia="zh-CN" w:bidi="ar-SA"/>
        </w:rPr>
        <w:t>2024</w:t>
      </w:r>
      <w:r>
        <w:rPr>
          <w:rFonts w:hint="default" w:ascii="仿宋" w:hAnsi="仿宋" w:eastAsia="仿宋" w:cs="仿宋"/>
          <w:color w:val="auto"/>
          <w:w w:val="95"/>
          <w:kern w:val="2"/>
          <w:sz w:val="32"/>
          <w:szCs w:val="32"/>
          <w:u w:val="none"/>
          <w:lang w:val="en-US" w:eastAsia="zh-CN" w:bidi="ar-SA"/>
        </w:rPr>
        <w:t>年度政府采购支出预算总额</w:t>
      </w:r>
      <w:r>
        <w:rPr>
          <w:rFonts w:hint="eastAsia" w:ascii="仿宋" w:hAnsi="仿宋" w:eastAsia="仿宋" w:cs="仿宋"/>
          <w:color w:val="auto"/>
          <w:w w:val="95"/>
          <w:kern w:val="2"/>
          <w:sz w:val="32"/>
          <w:szCs w:val="32"/>
          <w:u w:val="none"/>
          <w:lang w:val="en-US" w:eastAsia="zh-CN" w:bidi="ar-SA"/>
        </w:rPr>
        <w:t>0</w:t>
      </w:r>
      <w:r>
        <w:rPr>
          <w:rFonts w:hint="default" w:ascii="仿宋" w:hAnsi="仿宋" w:eastAsia="仿宋" w:cs="仿宋"/>
          <w:color w:val="auto"/>
          <w:w w:val="95"/>
          <w:kern w:val="2"/>
          <w:sz w:val="32"/>
          <w:szCs w:val="32"/>
          <w:u w:val="none"/>
          <w:lang w:val="en-US" w:eastAsia="zh-CN" w:bidi="ar-SA"/>
        </w:rPr>
        <w:t>万元，其中：拟采购货物支出</w:t>
      </w:r>
      <w:r>
        <w:rPr>
          <w:rFonts w:hint="default" w:ascii="仿宋" w:hAnsi="仿宋" w:eastAsia="仿宋" w:cs="仿宋"/>
          <w:color w:val="auto"/>
          <w:w w:val="95"/>
          <w:kern w:val="2"/>
          <w:sz w:val="32"/>
          <w:szCs w:val="32"/>
          <w:u w:val="none"/>
          <w:lang w:val="en-US" w:eastAsia="zh-CN" w:bidi="ar-SA"/>
        </w:rPr>
        <w:tab/>
      </w:r>
      <w:r>
        <w:rPr>
          <w:rFonts w:hint="eastAsia" w:ascii="仿宋" w:hAnsi="仿宋" w:eastAsia="仿宋" w:cs="仿宋"/>
          <w:color w:val="auto"/>
          <w:w w:val="95"/>
          <w:kern w:val="2"/>
          <w:sz w:val="32"/>
          <w:szCs w:val="32"/>
          <w:u w:val="none"/>
          <w:lang w:val="en-US" w:eastAsia="zh-CN" w:bidi="ar-SA"/>
        </w:rPr>
        <w:t>0</w:t>
      </w:r>
      <w:r>
        <w:rPr>
          <w:rFonts w:hint="default" w:ascii="仿宋" w:hAnsi="仿宋" w:eastAsia="仿宋" w:cs="仿宋"/>
          <w:color w:val="auto"/>
          <w:w w:val="95"/>
          <w:kern w:val="2"/>
          <w:sz w:val="32"/>
          <w:szCs w:val="32"/>
          <w:u w:val="none"/>
          <w:lang w:val="en-US" w:eastAsia="zh-CN" w:bidi="ar-SA"/>
        </w:rPr>
        <w:t>万元、拟采购工程支出</w:t>
      </w:r>
      <w:r>
        <w:rPr>
          <w:rFonts w:hint="default" w:ascii="仿宋" w:hAnsi="仿宋" w:eastAsia="仿宋" w:cs="仿宋"/>
          <w:color w:val="auto"/>
          <w:w w:val="95"/>
          <w:kern w:val="2"/>
          <w:sz w:val="32"/>
          <w:szCs w:val="32"/>
          <w:u w:val="none"/>
          <w:lang w:val="en-US" w:eastAsia="zh-CN" w:bidi="ar-SA"/>
        </w:rPr>
        <w:tab/>
      </w:r>
      <w:r>
        <w:rPr>
          <w:rFonts w:hint="eastAsia" w:ascii="仿宋" w:hAnsi="仿宋" w:eastAsia="仿宋" w:cs="仿宋"/>
          <w:color w:val="auto"/>
          <w:w w:val="95"/>
          <w:kern w:val="2"/>
          <w:sz w:val="32"/>
          <w:szCs w:val="32"/>
          <w:u w:val="none"/>
          <w:lang w:val="en-US" w:eastAsia="zh-CN" w:bidi="ar-SA"/>
        </w:rPr>
        <w:t>0</w:t>
      </w:r>
      <w:r>
        <w:rPr>
          <w:rFonts w:hint="default" w:ascii="仿宋" w:hAnsi="仿宋" w:eastAsia="仿宋" w:cs="仿宋"/>
          <w:color w:val="auto"/>
          <w:w w:val="95"/>
          <w:kern w:val="2"/>
          <w:sz w:val="32"/>
          <w:szCs w:val="32"/>
          <w:u w:val="none"/>
          <w:lang w:val="en-US" w:eastAsia="zh-CN" w:bidi="ar-SA"/>
        </w:rPr>
        <w:t>万元、拟购买服务支出</w:t>
      </w:r>
      <w:r>
        <w:rPr>
          <w:rFonts w:hint="eastAsia" w:ascii="仿宋" w:hAnsi="仿宋" w:eastAsia="仿宋" w:cs="仿宋"/>
          <w:color w:val="auto"/>
          <w:w w:val="95"/>
          <w:kern w:val="2"/>
          <w:sz w:val="32"/>
          <w:szCs w:val="32"/>
          <w:u w:val="none"/>
          <w:lang w:val="en-US" w:eastAsia="zh-CN" w:bidi="ar-SA"/>
        </w:rPr>
        <w:t>0</w:t>
      </w:r>
      <w:r>
        <w:rPr>
          <w:rFonts w:hint="default" w:ascii="仿宋" w:hAnsi="仿宋" w:eastAsia="仿宋" w:cs="仿宋"/>
          <w:color w:val="auto"/>
          <w:w w:val="95"/>
          <w:kern w:val="2"/>
          <w:sz w:val="32"/>
          <w:szCs w:val="32"/>
          <w:u w:val="none"/>
          <w:lang w:val="en-US" w:eastAsia="zh-CN" w:bidi="ar-SA"/>
        </w:rPr>
        <w:t>万元。</w:t>
      </w:r>
    </w:p>
    <w:p>
      <w:pPr>
        <w:pageBreakBefore w:val="0"/>
        <w:numPr>
          <w:ilvl w:val="0"/>
          <w:numId w:val="0"/>
        </w:numPr>
        <w:pBdr>
          <w:bottom w:val="single" w:color="FFFFFF" w:sz="4" w:space="30"/>
        </w:pBdr>
        <w:kinsoku/>
        <w:wordWrap/>
        <w:overflowPunct/>
        <w:topLinePunct w:val="0"/>
        <w:bidi w:val="0"/>
        <w:snapToGrid w:val="0"/>
        <w:spacing w:line="360" w:lineRule="auto"/>
        <w:rPr>
          <w:rFonts w:hint="eastAsia" w:eastAsia="黑体" w:cs="黑体"/>
          <w:b w:val="0"/>
          <w:bCs w:val="0"/>
          <w:color w:val="auto"/>
          <w:sz w:val="32"/>
          <w:szCs w:val="32"/>
          <w:u w:val="none"/>
        </w:rPr>
      </w:pPr>
      <w:r>
        <w:rPr>
          <w:rFonts w:hint="eastAsia" w:eastAsia="黑体" w:cs="黑体"/>
          <w:b w:val="0"/>
          <w:bCs w:val="0"/>
          <w:color w:val="auto"/>
          <w:sz w:val="32"/>
          <w:szCs w:val="32"/>
          <w:u w:val="none"/>
          <w:lang w:val="en-US" w:eastAsia="zh-CN"/>
        </w:rPr>
        <w:t xml:space="preserve">    </w:t>
      </w:r>
      <w:r>
        <w:rPr>
          <w:rFonts w:hint="eastAsia" w:eastAsia="黑体" w:cs="黑体"/>
          <w:b w:val="0"/>
          <w:bCs w:val="0"/>
          <w:color w:val="auto"/>
          <w:sz w:val="32"/>
          <w:szCs w:val="32"/>
          <w:u w:val="none"/>
          <w:lang w:eastAsia="zh-CN"/>
        </w:rPr>
        <w:t>十三、</w:t>
      </w:r>
      <w:r>
        <w:rPr>
          <w:rFonts w:hint="eastAsia" w:eastAsia="黑体" w:cs="黑体"/>
          <w:b w:val="0"/>
          <w:bCs w:val="0"/>
          <w:color w:val="auto"/>
          <w:sz w:val="32"/>
          <w:szCs w:val="32"/>
          <w:u w:val="none"/>
        </w:rPr>
        <w:t>国有资产占用情况说明</w:t>
      </w:r>
    </w:p>
    <w:p>
      <w:pPr>
        <w:pageBreakBefore w:val="0"/>
        <w:numPr>
          <w:ilvl w:val="0"/>
          <w:numId w:val="0"/>
        </w:numPr>
        <w:pBdr>
          <w:bottom w:val="single" w:color="FFFFFF" w:sz="4" w:space="30"/>
        </w:pBdr>
        <w:kinsoku/>
        <w:wordWrap/>
        <w:overflowPunct/>
        <w:topLinePunct w:val="0"/>
        <w:bidi w:val="0"/>
        <w:snapToGrid w:val="0"/>
        <w:spacing w:line="360" w:lineRule="auto"/>
        <w:ind w:firstLine="608" w:firstLineChars="200"/>
        <w:rPr>
          <w:rFonts w:hint="default" w:ascii="仿宋" w:hAnsi="仿宋" w:eastAsia="仿宋" w:cs="仿宋"/>
          <w:color w:val="auto"/>
          <w:w w:val="95"/>
          <w:kern w:val="2"/>
          <w:sz w:val="32"/>
          <w:szCs w:val="32"/>
          <w:u w:val="none"/>
          <w:lang w:val="en-US" w:eastAsia="zh-CN" w:bidi="ar-SA"/>
        </w:rPr>
      </w:pPr>
      <w:r>
        <w:rPr>
          <w:rFonts w:hint="default" w:ascii="仿宋" w:hAnsi="仿宋" w:eastAsia="仿宋" w:cs="仿宋"/>
          <w:color w:val="auto"/>
          <w:w w:val="95"/>
          <w:kern w:val="2"/>
          <w:sz w:val="32"/>
          <w:szCs w:val="32"/>
          <w:u w:val="none"/>
          <w:lang w:val="en-US" w:eastAsia="zh-CN" w:bidi="ar-SA"/>
        </w:rPr>
        <w:t>本部门（单位）共有车辆</w:t>
      </w:r>
      <w:r>
        <w:rPr>
          <w:rFonts w:hint="eastAsia" w:ascii="仿宋" w:hAnsi="仿宋" w:eastAsia="仿宋" w:cs="仿宋"/>
          <w:color w:val="auto"/>
          <w:w w:val="95"/>
          <w:kern w:val="2"/>
          <w:sz w:val="32"/>
          <w:szCs w:val="32"/>
          <w:u w:val="none"/>
          <w:lang w:val="en-US" w:eastAsia="zh-CN" w:bidi="ar-SA"/>
        </w:rPr>
        <w:t>1</w:t>
      </w:r>
      <w:r>
        <w:rPr>
          <w:rFonts w:hint="default" w:ascii="仿宋" w:hAnsi="仿宋" w:eastAsia="仿宋" w:cs="仿宋"/>
          <w:color w:val="auto"/>
          <w:w w:val="95"/>
          <w:kern w:val="2"/>
          <w:sz w:val="32"/>
          <w:szCs w:val="32"/>
          <w:u w:val="none"/>
          <w:lang w:val="en-US" w:eastAsia="zh-CN" w:bidi="ar-SA"/>
        </w:rPr>
        <w:t>辆，其中，一般公务用车</w:t>
      </w:r>
      <w:r>
        <w:rPr>
          <w:rFonts w:hint="eastAsia" w:ascii="仿宋" w:hAnsi="仿宋" w:eastAsia="仿宋" w:cs="仿宋"/>
          <w:color w:val="auto"/>
          <w:w w:val="95"/>
          <w:kern w:val="2"/>
          <w:sz w:val="32"/>
          <w:szCs w:val="32"/>
          <w:u w:val="none"/>
          <w:lang w:val="en-US" w:eastAsia="zh-CN" w:bidi="ar-SA"/>
        </w:rPr>
        <w:t>1</w:t>
      </w:r>
      <w:r>
        <w:rPr>
          <w:rFonts w:hint="default" w:ascii="仿宋" w:hAnsi="仿宋" w:eastAsia="仿宋" w:cs="仿宋"/>
          <w:color w:val="auto"/>
          <w:w w:val="95"/>
          <w:kern w:val="2"/>
          <w:sz w:val="32"/>
          <w:szCs w:val="32"/>
          <w:u w:val="none"/>
          <w:lang w:val="en-US" w:eastAsia="zh-CN" w:bidi="ar-SA"/>
        </w:rPr>
        <w:t>辆、执法执勤用车</w:t>
      </w:r>
      <w:r>
        <w:rPr>
          <w:rFonts w:hint="eastAsia" w:ascii="仿宋" w:hAnsi="仿宋" w:eastAsia="仿宋" w:cs="仿宋"/>
          <w:color w:val="auto"/>
          <w:w w:val="95"/>
          <w:kern w:val="2"/>
          <w:sz w:val="32"/>
          <w:szCs w:val="32"/>
          <w:u w:val="none"/>
          <w:lang w:val="en-US" w:eastAsia="zh-CN" w:bidi="ar-SA"/>
        </w:rPr>
        <w:t>0</w:t>
      </w:r>
      <w:r>
        <w:rPr>
          <w:rFonts w:hint="default" w:ascii="仿宋" w:hAnsi="仿宋" w:eastAsia="仿宋" w:cs="仿宋"/>
          <w:color w:val="auto"/>
          <w:w w:val="95"/>
          <w:kern w:val="2"/>
          <w:sz w:val="32"/>
          <w:szCs w:val="32"/>
          <w:u w:val="none"/>
          <w:lang w:val="en-US" w:eastAsia="zh-CN" w:bidi="ar-SA"/>
        </w:rPr>
        <w:t>辆、特种专业技术用车</w:t>
      </w:r>
      <w:r>
        <w:rPr>
          <w:rFonts w:hint="eastAsia" w:ascii="仿宋" w:hAnsi="仿宋" w:eastAsia="仿宋" w:cs="仿宋"/>
          <w:color w:val="auto"/>
          <w:w w:val="95"/>
          <w:kern w:val="2"/>
          <w:sz w:val="32"/>
          <w:szCs w:val="32"/>
          <w:u w:val="none"/>
          <w:lang w:val="en-US" w:eastAsia="zh-CN" w:bidi="ar-SA"/>
        </w:rPr>
        <w:t>0</w:t>
      </w:r>
      <w:r>
        <w:rPr>
          <w:rFonts w:hint="default" w:ascii="仿宋" w:hAnsi="仿宋" w:eastAsia="仿宋" w:cs="仿宋"/>
          <w:color w:val="auto"/>
          <w:w w:val="95"/>
          <w:kern w:val="2"/>
          <w:sz w:val="32"/>
          <w:szCs w:val="32"/>
          <w:u w:val="none"/>
          <w:lang w:val="en-US" w:eastAsia="zh-CN" w:bidi="ar-SA"/>
        </w:rPr>
        <w:t>辆、业务用车</w:t>
      </w:r>
      <w:r>
        <w:rPr>
          <w:rFonts w:hint="eastAsia" w:ascii="仿宋" w:hAnsi="仿宋" w:eastAsia="仿宋" w:cs="仿宋"/>
          <w:color w:val="auto"/>
          <w:w w:val="95"/>
          <w:kern w:val="2"/>
          <w:sz w:val="32"/>
          <w:szCs w:val="32"/>
          <w:u w:val="none"/>
          <w:lang w:val="en-US" w:eastAsia="zh-CN" w:bidi="ar-SA"/>
        </w:rPr>
        <w:t>0</w:t>
      </w:r>
      <w:r>
        <w:rPr>
          <w:rFonts w:hint="default" w:ascii="仿宋" w:hAnsi="仿宋" w:eastAsia="仿宋" w:cs="仿宋"/>
          <w:color w:val="auto"/>
          <w:w w:val="95"/>
          <w:kern w:val="2"/>
          <w:sz w:val="32"/>
          <w:szCs w:val="32"/>
          <w:u w:val="none"/>
          <w:lang w:val="en-US" w:eastAsia="zh-CN" w:bidi="ar-SA"/>
        </w:rPr>
        <w:t>辆、其他用车</w:t>
      </w:r>
      <w:r>
        <w:rPr>
          <w:rFonts w:hint="eastAsia" w:ascii="仿宋" w:hAnsi="仿宋" w:eastAsia="仿宋" w:cs="仿宋"/>
          <w:color w:val="auto"/>
          <w:w w:val="95"/>
          <w:kern w:val="2"/>
          <w:sz w:val="32"/>
          <w:szCs w:val="32"/>
          <w:u w:val="none"/>
          <w:lang w:val="en-US" w:eastAsia="zh-CN" w:bidi="ar-SA"/>
        </w:rPr>
        <w:t>0</w:t>
      </w:r>
      <w:r>
        <w:rPr>
          <w:rFonts w:hint="default" w:ascii="仿宋" w:hAnsi="仿宋" w:eastAsia="仿宋" w:cs="仿宋"/>
          <w:color w:val="auto"/>
          <w:w w:val="95"/>
          <w:kern w:val="2"/>
          <w:sz w:val="32"/>
          <w:szCs w:val="32"/>
          <w:u w:val="none"/>
          <w:lang w:val="en-US" w:eastAsia="zh-CN" w:bidi="ar-SA"/>
        </w:rPr>
        <w:t>辆等。单价50万元（含）以上的通用设备</w:t>
      </w:r>
      <w:r>
        <w:rPr>
          <w:rFonts w:hint="eastAsia" w:ascii="仿宋" w:hAnsi="仿宋" w:eastAsia="仿宋" w:cs="仿宋"/>
          <w:color w:val="auto"/>
          <w:w w:val="95"/>
          <w:kern w:val="2"/>
          <w:sz w:val="32"/>
          <w:szCs w:val="32"/>
          <w:u w:val="none"/>
          <w:lang w:val="en-US" w:eastAsia="zh-CN" w:bidi="ar-SA"/>
        </w:rPr>
        <w:t>0</w:t>
      </w:r>
      <w:r>
        <w:rPr>
          <w:rFonts w:hint="default" w:ascii="仿宋" w:hAnsi="仿宋" w:eastAsia="仿宋" w:cs="仿宋"/>
          <w:color w:val="auto"/>
          <w:w w:val="95"/>
          <w:kern w:val="2"/>
          <w:sz w:val="32"/>
          <w:szCs w:val="32"/>
          <w:u w:val="none"/>
          <w:lang w:val="en-US" w:eastAsia="zh-CN" w:bidi="ar-SA"/>
        </w:rPr>
        <w:t>台（套），单价100万元（含）以上的专用设备</w:t>
      </w:r>
      <w:r>
        <w:rPr>
          <w:rFonts w:hint="default" w:ascii="仿宋" w:hAnsi="仿宋" w:eastAsia="仿宋" w:cs="仿宋"/>
          <w:color w:val="auto"/>
          <w:w w:val="95"/>
          <w:kern w:val="2"/>
          <w:sz w:val="32"/>
          <w:szCs w:val="32"/>
          <w:u w:val="none"/>
          <w:lang w:val="en-US" w:eastAsia="zh-CN" w:bidi="ar-SA"/>
        </w:rPr>
        <w:tab/>
      </w:r>
      <w:r>
        <w:rPr>
          <w:rFonts w:hint="eastAsia" w:ascii="仿宋" w:hAnsi="仿宋" w:eastAsia="仿宋" w:cs="仿宋"/>
          <w:color w:val="auto"/>
          <w:w w:val="95"/>
          <w:kern w:val="2"/>
          <w:sz w:val="32"/>
          <w:szCs w:val="32"/>
          <w:u w:val="none"/>
          <w:lang w:val="en-US" w:eastAsia="zh-CN" w:bidi="ar-SA"/>
        </w:rPr>
        <w:t>0</w:t>
      </w:r>
      <w:r>
        <w:rPr>
          <w:rFonts w:hint="default" w:ascii="仿宋" w:hAnsi="仿宋" w:eastAsia="仿宋" w:cs="仿宋"/>
          <w:color w:val="auto"/>
          <w:w w:val="95"/>
          <w:kern w:val="2"/>
          <w:sz w:val="32"/>
          <w:szCs w:val="32"/>
          <w:u w:val="none"/>
          <w:lang w:val="en-US" w:eastAsia="zh-CN" w:bidi="ar-SA"/>
        </w:rPr>
        <w:t>台（套）。</w:t>
      </w:r>
    </w:p>
    <w:p>
      <w:pPr>
        <w:pageBreakBefore w:val="0"/>
        <w:numPr>
          <w:ilvl w:val="0"/>
          <w:numId w:val="0"/>
        </w:numPr>
        <w:pBdr>
          <w:bottom w:val="single" w:color="FFFFFF" w:sz="4" w:space="30"/>
        </w:pBdr>
        <w:kinsoku/>
        <w:wordWrap/>
        <w:overflowPunct/>
        <w:topLinePunct w:val="0"/>
        <w:bidi w:val="0"/>
        <w:snapToGrid w:val="0"/>
        <w:spacing w:line="360" w:lineRule="auto"/>
        <w:rPr>
          <w:rFonts w:eastAsia="仿宋_GB2312" w:cstheme="minorBidi"/>
          <w:color w:val="auto"/>
          <w:sz w:val="32"/>
          <w:szCs w:val="32"/>
          <w:u w:val="none"/>
        </w:rPr>
      </w:pPr>
      <w:r>
        <w:rPr>
          <w:rFonts w:hint="eastAsia" w:eastAsia="黑体" w:cs="黑体"/>
          <w:b w:val="0"/>
          <w:bCs w:val="0"/>
          <w:color w:val="auto"/>
          <w:sz w:val="32"/>
          <w:szCs w:val="32"/>
          <w:u w:val="none"/>
          <w:lang w:val="en-US" w:eastAsia="zh-CN"/>
        </w:rPr>
        <w:t xml:space="preserve">    </w:t>
      </w:r>
      <w:r>
        <w:rPr>
          <w:rFonts w:hint="eastAsia" w:eastAsia="黑体" w:cs="黑体"/>
          <w:b w:val="0"/>
          <w:bCs w:val="0"/>
          <w:color w:val="auto"/>
          <w:sz w:val="32"/>
          <w:szCs w:val="32"/>
          <w:u w:val="none"/>
          <w:lang w:eastAsia="zh-CN"/>
        </w:rPr>
        <w:t>十四、</w:t>
      </w:r>
      <w:r>
        <w:rPr>
          <w:rFonts w:hint="eastAsia" w:eastAsia="黑体" w:cs="黑体"/>
          <w:b w:val="0"/>
          <w:bCs w:val="0"/>
          <w:color w:val="auto"/>
          <w:sz w:val="32"/>
          <w:szCs w:val="32"/>
          <w:u w:val="none"/>
        </w:rPr>
        <w:t>项目绩效目标情况说明</w:t>
      </w:r>
      <w:r>
        <w:rPr>
          <w:rFonts w:hint="eastAsia" w:eastAsia="黑体" w:cs="黑体"/>
          <w:b/>
          <w:bCs/>
          <w:color w:val="auto"/>
          <w:sz w:val="32"/>
          <w:szCs w:val="32"/>
          <w:u w:val="none"/>
        </w:rPr>
        <w:t xml:space="preserve"> </w:t>
      </w:r>
    </w:p>
    <w:p>
      <w:pPr>
        <w:pageBreakBefore w:val="0"/>
        <w:numPr>
          <w:ilvl w:val="0"/>
          <w:numId w:val="0"/>
        </w:numPr>
        <w:pBdr>
          <w:bottom w:val="single" w:color="FFFFFF" w:sz="4" w:space="30"/>
        </w:pBdr>
        <w:kinsoku/>
        <w:wordWrap/>
        <w:overflowPunct/>
        <w:topLinePunct w:val="0"/>
        <w:bidi w:val="0"/>
        <w:snapToGrid w:val="0"/>
        <w:spacing w:line="360" w:lineRule="auto"/>
        <w:ind w:firstLine="608" w:firstLineChars="200"/>
        <w:rPr>
          <w:rFonts w:hint="eastAsia"/>
          <w:color w:val="auto"/>
          <w:sz w:val="32"/>
          <w:szCs w:val="32"/>
          <w:u w:val="none"/>
        </w:rPr>
      </w:pPr>
      <w:r>
        <w:rPr>
          <w:rFonts w:hint="eastAsia" w:ascii="仿宋" w:hAnsi="仿宋" w:eastAsia="仿宋" w:cs="仿宋"/>
          <w:color w:val="auto"/>
          <w:w w:val="95"/>
          <w:kern w:val="2"/>
          <w:sz w:val="32"/>
          <w:szCs w:val="32"/>
          <w:u w:val="none"/>
          <w:lang w:val="en-US" w:eastAsia="zh-CN" w:bidi="ar-SA"/>
        </w:rPr>
        <w:t>2024年，填报绩效目标的预算项目1个，公开绩效目标1个，公开项目占全部预算项目的100 %。公开填报绩效目标的项目预算</w:t>
      </w:r>
      <w:r>
        <w:rPr>
          <w:rFonts w:hint="eastAsia" w:ascii="仿宋" w:hAnsi="仿宋" w:eastAsia="仿宋" w:cs="仿宋"/>
          <w:color w:val="auto"/>
          <w:w w:val="95"/>
          <w:kern w:val="2"/>
          <w:sz w:val="32"/>
          <w:szCs w:val="32"/>
          <w:u w:val="none"/>
          <w:lang w:val="en-US" w:eastAsia="zh-CN" w:bidi="ar-SA"/>
        </w:rPr>
        <w:tab/>
      </w:r>
      <w:r>
        <w:rPr>
          <w:rFonts w:hint="eastAsia" w:ascii="仿宋" w:hAnsi="仿宋" w:eastAsia="仿宋" w:cs="仿宋"/>
          <w:color w:val="auto"/>
          <w:w w:val="95"/>
          <w:kern w:val="2"/>
          <w:sz w:val="32"/>
          <w:szCs w:val="32"/>
          <w:u w:val="none"/>
          <w:lang w:val="en-US" w:eastAsia="zh-CN" w:bidi="ar-SA"/>
        </w:rPr>
        <w:t>3万元，占全部项目预算的100%。</w:t>
      </w:r>
    </w:p>
    <w:p>
      <w:pPr>
        <w:pStyle w:val="7"/>
        <w:pageBreakBefore w:val="0"/>
        <w:tabs>
          <w:tab w:val="left" w:pos="4392"/>
        </w:tabs>
        <w:kinsoku/>
        <w:wordWrap/>
        <w:overflowPunct/>
        <w:topLinePunct w:val="0"/>
        <w:bidi w:val="0"/>
        <w:spacing w:before="0" w:after="0" w:line="600" w:lineRule="exact"/>
        <w:ind w:firstLine="720" w:firstLineChars="200"/>
        <w:jc w:val="center"/>
        <w:rPr>
          <w:rFonts w:hint="eastAsia" w:ascii="方正小标宋简体" w:hAnsi="方正小标宋简体" w:eastAsia="方正小标宋简体" w:cs="方正小标宋简体"/>
          <w:b w:val="0"/>
          <w:bCs w:val="0"/>
          <w:color w:val="auto"/>
          <w:sz w:val="36"/>
          <w:szCs w:val="36"/>
          <w:u w:val="none"/>
        </w:rPr>
      </w:pPr>
      <w:r>
        <w:rPr>
          <w:rFonts w:hint="eastAsia" w:ascii="方正小标宋简体" w:hAnsi="方正小标宋简体" w:eastAsia="方正小标宋简体" w:cs="方正小标宋简体"/>
          <w:b w:val="0"/>
          <w:bCs w:val="0"/>
          <w:color w:val="auto"/>
          <w:sz w:val="36"/>
          <w:szCs w:val="36"/>
          <w:u w:val="none"/>
        </w:rPr>
        <w:t>第三部分   名词解释</w:t>
      </w:r>
    </w:p>
    <w:p>
      <w:pPr>
        <w:rPr>
          <w:color w:val="auto"/>
          <w:sz w:val="36"/>
          <w:szCs w:val="36"/>
          <w:u w:val="none"/>
        </w:rPr>
      </w:pPr>
    </w:p>
    <w:p>
      <w:pPr>
        <w:pageBreakBefore w:val="0"/>
        <w:kinsoku/>
        <w:wordWrap/>
        <w:overflowPunct/>
        <w:topLinePunct w:val="0"/>
        <w:bidi w:val="0"/>
        <w:spacing w:line="600" w:lineRule="exact"/>
        <w:ind w:firstLine="643" w:firstLineChars="200"/>
        <w:rPr>
          <w:rFonts w:eastAsia="仿宋_GB2312" w:cstheme="minorBidi"/>
          <w:color w:val="auto"/>
          <w:sz w:val="32"/>
          <w:szCs w:val="32"/>
          <w:u w:val="none"/>
        </w:rPr>
      </w:pPr>
      <w:r>
        <w:rPr>
          <w:rFonts w:hint="eastAsia" w:eastAsia="仿宋_GB2312" w:cstheme="minorBidi"/>
          <w:b/>
          <w:bCs/>
          <w:color w:val="auto"/>
          <w:sz w:val="32"/>
          <w:szCs w:val="32"/>
          <w:u w:val="none"/>
        </w:rPr>
        <w:t>一、财政拨款：</w:t>
      </w:r>
      <w:r>
        <w:rPr>
          <w:rFonts w:hint="eastAsia" w:eastAsia="仿宋_GB2312" w:cstheme="minorBidi"/>
          <w:color w:val="auto"/>
          <w:sz w:val="32"/>
          <w:szCs w:val="32"/>
          <w:u w:val="none"/>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3" w:firstLineChars="200"/>
        <w:rPr>
          <w:color w:val="auto"/>
          <w:u w:val="none"/>
        </w:rPr>
      </w:pPr>
      <w:r>
        <w:rPr>
          <w:rFonts w:hint="eastAsia" w:eastAsia="仿宋_GB2312" w:cstheme="minorBidi"/>
          <w:b/>
          <w:bCs/>
          <w:color w:val="auto"/>
          <w:sz w:val="32"/>
          <w:szCs w:val="32"/>
          <w:u w:val="none"/>
        </w:rPr>
        <w:t>二、一般公共预算拨款收入：</w:t>
      </w:r>
      <w:r>
        <w:rPr>
          <w:rFonts w:hint="eastAsia" w:ascii="仿宋" w:hAnsi="仿宋" w:eastAsia="仿宋" w:cs="仿宋"/>
          <w:bCs/>
          <w:color w:val="auto"/>
          <w:sz w:val="30"/>
          <w:szCs w:val="30"/>
          <w:u w:val="none"/>
        </w:rPr>
        <w:t>指市级财政当年拨付的资金。</w:t>
      </w:r>
    </w:p>
    <w:p>
      <w:pPr>
        <w:pageBreakBefore w:val="0"/>
        <w:kinsoku/>
        <w:wordWrap/>
        <w:overflowPunct/>
        <w:topLinePunct w:val="0"/>
        <w:bidi w:val="0"/>
        <w:spacing w:line="600" w:lineRule="exact"/>
        <w:ind w:firstLine="643" w:firstLineChars="200"/>
        <w:rPr>
          <w:rFonts w:eastAsia="仿宋_GB2312" w:cstheme="minorBidi"/>
          <w:color w:val="auto"/>
          <w:sz w:val="32"/>
          <w:szCs w:val="32"/>
          <w:u w:val="none"/>
        </w:rPr>
      </w:pPr>
      <w:r>
        <w:rPr>
          <w:rFonts w:hint="eastAsia" w:eastAsia="仿宋_GB2312" w:cstheme="minorBidi"/>
          <w:b/>
          <w:bCs/>
          <w:color w:val="auto"/>
          <w:sz w:val="32"/>
          <w:szCs w:val="32"/>
          <w:u w:val="none"/>
        </w:rPr>
        <w:t>三、财政专户管理资金：</w:t>
      </w:r>
      <w:r>
        <w:rPr>
          <w:rFonts w:hint="eastAsia" w:eastAsia="仿宋_GB2312" w:cstheme="minorBidi"/>
          <w:color w:val="auto"/>
          <w:sz w:val="32"/>
          <w:szCs w:val="32"/>
          <w:u w:val="none"/>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3" w:firstLineChars="200"/>
        <w:rPr>
          <w:rFonts w:eastAsia="仿宋_GB2312" w:cstheme="minorBidi"/>
          <w:color w:val="auto"/>
          <w:sz w:val="32"/>
          <w:szCs w:val="32"/>
          <w:u w:val="none"/>
        </w:rPr>
      </w:pPr>
      <w:r>
        <w:rPr>
          <w:rFonts w:hint="eastAsia" w:eastAsia="仿宋_GB2312" w:cstheme="minorBidi"/>
          <w:b/>
          <w:bCs/>
          <w:color w:val="auto"/>
          <w:sz w:val="32"/>
          <w:szCs w:val="32"/>
          <w:u w:val="none"/>
        </w:rPr>
        <w:t>四、单位资金：</w:t>
      </w:r>
      <w:r>
        <w:rPr>
          <w:rFonts w:hint="eastAsia" w:eastAsia="仿宋_GB2312" w:cstheme="minorBidi"/>
          <w:color w:val="auto"/>
          <w:sz w:val="32"/>
          <w:szCs w:val="32"/>
          <w:u w:val="none"/>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3" w:firstLineChars="200"/>
        <w:rPr>
          <w:rFonts w:eastAsia="仿宋_GB2312" w:cstheme="minorBidi"/>
          <w:color w:val="auto"/>
          <w:sz w:val="32"/>
          <w:szCs w:val="32"/>
          <w:u w:val="none"/>
        </w:rPr>
      </w:pPr>
      <w:r>
        <w:rPr>
          <w:rFonts w:hint="eastAsia" w:eastAsia="仿宋_GB2312" w:cstheme="minorBidi"/>
          <w:b/>
          <w:bCs/>
          <w:color w:val="auto"/>
          <w:sz w:val="32"/>
          <w:szCs w:val="32"/>
          <w:u w:val="none"/>
        </w:rPr>
        <w:t>五、基本支出：</w:t>
      </w:r>
      <w:r>
        <w:rPr>
          <w:rFonts w:hint="eastAsia" w:eastAsia="仿宋_GB2312" w:cstheme="minorBidi"/>
          <w:color w:val="auto"/>
          <w:sz w:val="32"/>
          <w:szCs w:val="32"/>
          <w:u w:val="none"/>
        </w:rPr>
        <w:t>指为保障机构正常运转、完成工作任务而发生的人员支出和公用支出。</w:t>
      </w:r>
    </w:p>
    <w:p>
      <w:pPr>
        <w:pageBreakBefore w:val="0"/>
        <w:kinsoku/>
        <w:wordWrap/>
        <w:overflowPunct/>
        <w:topLinePunct w:val="0"/>
        <w:bidi w:val="0"/>
        <w:spacing w:line="600" w:lineRule="exact"/>
        <w:ind w:firstLine="643" w:firstLineChars="200"/>
        <w:rPr>
          <w:rFonts w:eastAsia="仿宋_GB2312" w:cstheme="minorBidi"/>
          <w:color w:val="auto"/>
          <w:sz w:val="32"/>
          <w:szCs w:val="32"/>
          <w:u w:val="none"/>
        </w:rPr>
      </w:pPr>
      <w:r>
        <w:rPr>
          <w:rFonts w:hint="eastAsia" w:eastAsia="仿宋_GB2312" w:cstheme="minorBidi"/>
          <w:b/>
          <w:bCs/>
          <w:color w:val="auto"/>
          <w:sz w:val="32"/>
          <w:szCs w:val="32"/>
          <w:u w:val="none"/>
        </w:rPr>
        <w:t>六、项目支出：</w:t>
      </w:r>
      <w:r>
        <w:rPr>
          <w:rFonts w:hint="eastAsia" w:eastAsia="仿宋_GB2312" w:cstheme="minorBidi"/>
          <w:color w:val="auto"/>
          <w:sz w:val="32"/>
          <w:szCs w:val="32"/>
          <w:u w:val="none"/>
        </w:rPr>
        <w:t>指在基本支出之外为完成特定工作任务和事业发展目标所发生的支出。</w:t>
      </w:r>
    </w:p>
    <w:p>
      <w:pPr>
        <w:pageBreakBefore w:val="0"/>
        <w:kinsoku/>
        <w:wordWrap/>
        <w:overflowPunct/>
        <w:topLinePunct w:val="0"/>
        <w:bidi w:val="0"/>
        <w:spacing w:line="600" w:lineRule="exact"/>
        <w:ind w:firstLine="643" w:firstLineChars="200"/>
        <w:rPr>
          <w:rFonts w:eastAsia="仿宋_GB2312" w:cstheme="minorBidi"/>
          <w:color w:val="auto"/>
          <w:sz w:val="32"/>
          <w:szCs w:val="32"/>
          <w:u w:val="none"/>
        </w:rPr>
      </w:pPr>
      <w:r>
        <w:rPr>
          <w:rFonts w:hint="eastAsia" w:eastAsia="仿宋_GB2312" w:cstheme="minorBidi"/>
          <w:b/>
          <w:bCs/>
          <w:color w:val="auto"/>
          <w:sz w:val="32"/>
          <w:szCs w:val="32"/>
          <w:u w:val="none"/>
        </w:rPr>
        <w:t>七、对个人和家庭的补助：</w:t>
      </w:r>
      <w:r>
        <w:rPr>
          <w:rFonts w:hint="eastAsia" w:eastAsia="仿宋_GB2312" w:cstheme="minorBidi"/>
          <w:color w:val="auto"/>
          <w:sz w:val="32"/>
          <w:szCs w:val="32"/>
          <w:u w:val="none"/>
        </w:rPr>
        <w:t>是指政府用于对个人和家庭的补助支出。</w:t>
      </w:r>
    </w:p>
    <w:p>
      <w:pPr>
        <w:pageBreakBefore w:val="0"/>
        <w:kinsoku/>
        <w:wordWrap/>
        <w:overflowPunct/>
        <w:topLinePunct w:val="0"/>
        <w:bidi w:val="0"/>
        <w:spacing w:line="600" w:lineRule="exact"/>
        <w:ind w:firstLine="643" w:firstLineChars="200"/>
        <w:rPr>
          <w:rFonts w:eastAsia="仿宋_GB2312" w:cstheme="minorBidi"/>
          <w:color w:val="auto"/>
          <w:sz w:val="32"/>
          <w:szCs w:val="32"/>
          <w:u w:val="none"/>
        </w:rPr>
      </w:pPr>
      <w:r>
        <w:rPr>
          <w:rFonts w:hint="eastAsia" w:eastAsia="仿宋_GB2312" w:cstheme="minorBidi"/>
          <w:b/>
          <w:bCs/>
          <w:color w:val="auto"/>
          <w:sz w:val="32"/>
          <w:szCs w:val="32"/>
          <w:u w:val="none"/>
        </w:rPr>
        <w:t>八、“三公”经费：</w:t>
      </w:r>
      <w:r>
        <w:rPr>
          <w:rFonts w:hint="eastAsia" w:eastAsia="仿宋_GB2312" w:cstheme="minorBidi"/>
          <w:color w:val="auto"/>
          <w:sz w:val="32"/>
          <w:szCs w:val="32"/>
          <w:u w:val="none"/>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3" w:firstLineChars="200"/>
        <w:rPr>
          <w:rFonts w:eastAsia="仿宋_GB2312" w:cstheme="minorBidi"/>
          <w:color w:val="auto"/>
          <w:sz w:val="32"/>
          <w:szCs w:val="32"/>
          <w:u w:val="none"/>
        </w:rPr>
      </w:pPr>
      <w:r>
        <w:rPr>
          <w:rFonts w:hint="eastAsia" w:eastAsia="仿宋_GB2312" w:cstheme="minorBidi"/>
          <w:b/>
          <w:bCs/>
          <w:color w:val="auto"/>
          <w:sz w:val="32"/>
          <w:szCs w:val="32"/>
          <w:u w:val="none"/>
        </w:rPr>
        <w:t>九、机关运行经费：</w:t>
      </w:r>
      <w:r>
        <w:rPr>
          <w:rFonts w:hint="eastAsia" w:eastAsia="仿宋_GB2312" w:cstheme="minorBidi"/>
          <w:color w:val="auto"/>
          <w:sz w:val="32"/>
          <w:szCs w:val="32"/>
          <w:u w:val="none"/>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jc w:val="center"/>
        <w:rPr>
          <w:rFonts w:ascii="方正小标宋简体" w:hAnsi="方正小标宋简体" w:eastAsia="方正小标宋简体" w:cs="方正小标宋简体"/>
          <w:b w:val="0"/>
          <w:bCs w:val="0"/>
          <w:color w:val="auto"/>
          <w:sz w:val="36"/>
          <w:szCs w:val="36"/>
          <w:u w:val="none"/>
        </w:rPr>
      </w:pPr>
      <w:r>
        <w:rPr>
          <w:rFonts w:hint="eastAsia" w:ascii="方正小标宋简体" w:hAnsi="方正小标宋简体" w:eastAsia="方正小标宋简体" w:cs="方正小标宋简体"/>
          <w:b w:val="0"/>
          <w:bCs w:val="0"/>
          <w:color w:val="auto"/>
          <w:sz w:val="36"/>
          <w:szCs w:val="36"/>
          <w:u w:val="none"/>
        </w:rPr>
        <w:t>第四部分</w:t>
      </w:r>
      <w:r>
        <w:rPr>
          <w:rFonts w:hint="eastAsia" w:ascii="仿宋" w:hAnsi="仿宋" w:eastAsia="仿宋" w:cs="仿宋"/>
          <w:b w:val="0"/>
          <w:bCs w:val="0"/>
          <w:color w:val="auto"/>
          <w:sz w:val="36"/>
          <w:szCs w:val="36"/>
          <w:u w:val="none"/>
        </w:rPr>
        <w:t xml:space="preserve"> </w:t>
      </w:r>
      <w:r>
        <w:rPr>
          <w:rFonts w:hint="eastAsia" w:ascii="方正小标宋简体" w:hAnsi="方正小标宋简体" w:eastAsia="方正小标宋简体" w:cs="方正小标宋简体"/>
          <w:b w:val="0"/>
          <w:bCs w:val="0"/>
          <w:color w:val="auto"/>
          <w:sz w:val="36"/>
          <w:szCs w:val="36"/>
          <w:u w:val="none"/>
        </w:rPr>
        <w:t>预算公开联系方式及信息反馈渠道</w:t>
      </w:r>
    </w:p>
    <w:p>
      <w:pPr>
        <w:pageBreakBefore w:val="0"/>
        <w:kinsoku/>
        <w:wordWrap/>
        <w:overflowPunct/>
        <w:topLinePunct w:val="0"/>
        <w:bidi w:val="0"/>
        <w:snapToGrid w:val="0"/>
        <w:spacing w:line="600" w:lineRule="exact"/>
        <w:rPr>
          <w:rFonts w:hint="eastAsia" w:ascii="方正小标宋简体" w:hAnsi="方正小标宋简体" w:eastAsia="方正小标宋简体" w:cs="方正小标宋简体"/>
          <w:color w:val="auto"/>
          <w:sz w:val="36"/>
          <w:szCs w:val="36"/>
          <w:u w:val="none"/>
        </w:rPr>
      </w:pPr>
    </w:p>
    <w:p>
      <w:pPr>
        <w:pageBreakBefore w:val="0"/>
        <w:kinsoku/>
        <w:wordWrap/>
        <w:overflowPunct/>
        <w:topLinePunct w:val="0"/>
        <w:bidi w:val="0"/>
        <w:snapToGrid w:val="0"/>
        <w:spacing w:line="360" w:lineRule="auto"/>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本单位预算公开信息反馈和联系方式：</w:t>
      </w:r>
    </w:p>
    <w:p>
      <w:pPr>
        <w:pageBreakBefore w:val="0"/>
        <w:kinsoku/>
        <w:wordWrap/>
        <w:overflowPunct/>
        <w:topLinePunct w:val="0"/>
        <w:bidi w:val="0"/>
        <w:snapToGrid w:val="0"/>
        <w:spacing w:line="360" w:lineRule="auto"/>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 xml:space="preserve">联系人：  </w:t>
      </w:r>
      <w:r>
        <w:rPr>
          <w:rFonts w:hint="eastAsia" w:ascii="仿宋_GB2312" w:hAnsi="仿宋_GB2312" w:eastAsia="仿宋_GB2312" w:cs="仿宋_GB2312"/>
          <w:color w:val="auto"/>
          <w:sz w:val="32"/>
          <w:szCs w:val="32"/>
          <w:u w:val="none"/>
          <w:lang w:val="en-US" w:eastAsia="zh-CN"/>
        </w:rPr>
        <w:t>赵新</w:t>
      </w:r>
      <w:r>
        <w:rPr>
          <w:rFonts w:hint="eastAsia" w:ascii="仿宋_GB2312" w:hAnsi="仿宋_GB2312" w:eastAsia="仿宋_GB2312" w:cs="仿宋_GB2312"/>
          <w:color w:val="auto"/>
          <w:sz w:val="32"/>
          <w:szCs w:val="32"/>
          <w:u w:val="none"/>
        </w:rPr>
        <w:t xml:space="preserve">             联系电话：</w:t>
      </w:r>
      <w:r>
        <w:rPr>
          <w:rFonts w:hint="eastAsia" w:ascii="仿宋_GB2312" w:hAnsi="仿宋_GB2312" w:eastAsia="仿宋_GB2312" w:cs="仿宋_GB2312"/>
          <w:color w:val="auto"/>
          <w:sz w:val="32"/>
          <w:szCs w:val="32"/>
          <w:u w:val="none"/>
          <w:lang w:val="en-US" w:eastAsia="zh-CN"/>
        </w:rPr>
        <w:t>17614726101</w:t>
      </w: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36"/>
          <w:szCs w:val="36"/>
          <w:lang w:val="en-US" w:eastAsia="zh-CN" w:bidi="ar"/>
        </w:rPr>
      </w:pPr>
      <w:r>
        <w:rPr>
          <w:rFonts w:hint="eastAsia" w:ascii="方正小标宋简体" w:hAnsi="方正小标宋简体" w:eastAsia="方正小标宋简体" w:cs="方正小标宋简体"/>
          <w:b w:val="0"/>
          <w:bCs w:val="0"/>
          <w:color w:val="000000"/>
          <w:kern w:val="0"/>
          <w:sz w:val="36"/>
          <w:szCs w:val="36"/>
          <w:lang w:val="en-US" w:eastAsia="zh-CN" w:bidi="ar"/>
        </w:rPr>
        <w:t>第五部分2024年度达茂联合旗发改委员会预算表</w:t>
      </w:r>
    </w:p>
    <w:p>
      <w:pPr>
        <w:pStyle w:val="7"/>
        <w:pageBreakBefore w:val="0"/>
        <w:tabs>
          <w:tab w:val="left" w:pos="4392"/>
        </w:tabs>
        <w:kinsoku/>
        <w:wordWrap/>
        <w:overflowPunct/>
        <w:topLinePunct w:val="0"/>
        <w:bidi w:val="0"/>
        <w:spacing w:before="0" w:after="0" w:line="360" w:lineRule="auto"/>
        <w:jc w:val="center"/>
        <w:rPr>
          <w:sz w:val="23"/>
          <w:u w:val="none"/>
        </w:rPr>
      </w:pPr>
    </w:p>
    <w:p>
      <w:pPr>
        <w:pStyle w:val="2"/>
        <w:spacing w:line="360" w:lineRule="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见附件</w:t>
      </w: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3638E2-0161-44E7-B265-05973DB790D8}"/>
  </w:font>
  <w:font w:name="黑体">
    <w:panose1 w:val="02010609060101010101"/>
    <w:charset w:val="86"/>
    <w:family w:val="auto"/>
    <w:pitch w:val="default"/>
    <w:sig w:usb0="800002BF" w:usb1="38CF7CFA" w:usb2="00000016" w:usb3="00000000" w:csb0="00040001" w:csb1="00000000"/>
    <w:embedRegular r:id="rId2" w:fontKey="{52214F9B-1EEF-487D-AC36-6174D67EB3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95206D1C-CC34-4DE9-968B-C6134EFF8167}"/>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decorative"/>
    <w:pitch w:val="default"/>
    <w:sig w:usb0="00000001" w:usb1="080E0000" w:usb2="00000000" w:usb3="00000000" w:csb0="00040000" w:csb1="00000000"/>
    <w:embedRegular r:id="rId4" w:fontKey="{BF217DD8-7BB5-4A17-A51C-F3FE831D5FC1}"/>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Times New Roman"/>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embedRegular r:id="rId5" w:fontKey="{9D88C068-4A58-4AAA-9D8C-3C181BB3006A}"/>
  </w:font>
  <w:font w:name="仿宋">
    <w:panose1 w:val="02010609060101010101"/>
    <w:charset w:val="86"/>
    <w:family w:val="auto"/>
    <w:pitch w:val="default"/>
    <w:sig w:usb0="800002BF" w:usb1="38CF7CFA" w:usb2="00000016" w:usb3="00000000" w:csb0="00040001" w:csb1="00000000"/>
    <w:embedRegular r:id="rId6" w:fontKey="{5BF54422-DCA1-44AF-AB85-2CEBDFB93284}"/>
  </w:font>
  <w:font w:name="楷体">
    <w:panose1 w:val="02010609060101010101"/>
    <w:charset w:val="86"/>
    <w:family w:val="decorative"/>
    <w:pitch w:val="default"/>
    <w:sig w:usb0="800002BF" w:usb1="38CF7CFA" w:usb2="00000016" w:usb3="00000000" w:csb0="00040001" w:csb1="00000000"/>
    <w:embedRegular r:id="rId7" w:fontKey="{5CD6C264-6416-4746-99CC-8B2A4D92642F}"/>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abstractNum w:abstractNumId="1">
    <w:nsid w:val="4EC74364"/>
    <w:multiLevelType w:val="singleLevel"/>
    <w:tmpl w:val="4EC7436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ZDQ5N2NhY2Q2ZWYzYTY0MzNjNDk3NGM3ZTQ2OGUifQ=="/>
    <w:docVar w:name="KSO_WPS_MARK_KEY" w:val="8ac0ea9c-47e1-4877-b60c-db51c8e0ace0"/>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2406069"/>
    <w:rsid w:val="034F5071"/>
    <w:rsid w:val="03C84930"/>
    <w:rsid w:val="03DF7E09"/>
    <w:rsid w:val="048320BB"/>
    <w:rsid w:val="04B563C2"/>
    <w:rsid w:val="05531A54"/>
    <w:rsid w:val="05F92C68"/>
    <w:rsid w:val="06571B7A"/>
    <w:rsid w:val="077111CE"/>
    <w:rsid w:val="0772575A"/>
    <w:rsid w:val="07DA3A8F"/>
    <w:rsid w:val="089D7C92"/>
    <w:rsid w:val="09C92DD3"/>
    <w:rsid w:val="09CF6E4B"/>
    <w:rsid w:val="0A11791D"/>
    <w:rsid w:val="0B6B045B"/>
    <w:rsid w:val="0BD554C2"/>
    <w:rsid w:val="0E7B4525"/>
    <w:rsid w:val="10767327"/>
    <w:rsid w:val="11304CEB"/>
    <w:rsid w:val="11AF4DCB"/>
    <w:rsid w:val="12955111"/>
    <w:rsid w:val="12CC6E6D"/>
    <w:rsid w:val="134511E6"/>
    <w:rsid w:val="13806E42"/>
    <w:rsid w:val="13A607E7"/>
    <w:rsid w:val="140E7482"/>
    <w:rsid w:val="1440520B"/>
    <w:rsid w:val="14737EE6"/>
    <w:rsid w:val="15DA4832"/>
    <w:rsid w:val="17BC5001"/>
    <w:rsid w:val="183A0A1F"/>
    <w:rsid w:val="198C1D89"/>
    <w:rsid w:val="1A4B076B"/>
    <w:rsid w:val="1B3C62D8"/>
    <w:rsid w:val="1B493DA8"/>
    <w:rsid w:val="1B74013C"/>
    <w:rsid w:val="1CFA34AD"/>
    <w:rsid w:val="1E0D2BED"/>
    <w:rsid w:val="1E591AD6"/>
    <w:rsid w:val="1F14499E"/>
    <w:rsid w:val="1F5B26C7"/>
    <w:rsid w:val="1F9A09D8"/>
    <w:rsid w:val="203A4DF7"/>
    <w:rsid w:val="224109E7"/>
    <w:rsid w:val="22A144DF"/>
    <w:rsid w:val="22EB689E"/>
    <w:rsid w:val="2472310C"/>
    <w:rsid w:val="249C2E00"/>
    <w:rsid w:val="26CE5027"/>
    <w:rsid w:val="27F62AEE"/>
    <w:rsid w:val="2866365B"/>
    <w:rsid w:val="2B092160"/>
    <w:rsid w:val="2B9D683D"/>
    <w:rsid w:val="2BDD6474"/>
    <w:rsid w:val="2CF23FA9"/>
    <w:rsid w:val="2D060AEE"/>
    <w:rsid w:val="2DDE2C59"/>
    <w:rsid w:val="2E50057C"/>
    <w:rsid w:val="2F204A26"/>
    <w:rsid w:val="2F3045A4"/>
    <w:rsid w:val="2F567AA0"/>
    <w:rsid w:val="30043F67"/>
    <w:rsid w:val="30914413"/>
    <w:rsid w:val="309F5392"/>
    <w:rsid w:val="3115739B"/>
    <w:rsid w:val="3161171F"/>
    <w:rsid w:val="319A28B2"/>
    <w:rsid w:val="3276083D"/>
    <w:rsid w:val="33905BDA"/>
    <w:rsid w:val="339B19D0"/>
    <w:rsid w:val="3508551A"/>
    <w:rsid w:val="359C0F7A"/>
    <w:rsid w:val="37776170"/>
    <w:rsid w:val="378B37C3"/>
    <w:rsid w:val="37BE57F0"/>
    <w:rsid w:val="383B0BDA"/>
    <w:rsid w:val="38F2725A"/>
    <w:rsid w:val="3941563D"/>
    <w:rsid w:val="39C037CE"/>
    <w:rsid w:val="3A4128EA"/>
    <w:rsid w:val="3A86167D"/>
    <w:rsid w:val="3ABE70D3"/>
    <w:rsid w:val="3AE332B3"/>
    <w:rsid w:val="3B585FC3"/>
    <w:rsid w:val="3C8C247C"/>
    <w:rsid w:val="3D65545B"/>
    <w:rsid w:val="3E7C6D69"/>
    <w:rsid w:val="3FA119B7"/>
    <w:rsid w:val="3FED7A19"/>
    <w:rsid w:val="40177DE3"/>
    <w:rsid w:val="40976810"/>
    <w:rsid w:val="417A1877"/>
    <w:rsid w:val="422711D3"/>
    <w:rsid w:val="432253DD"/>
    <w:rsid w:val="43501007"/>
    <w:rsid w:val="43863DDA"/>
    <w:rsid w:val="43AD6A01"/>
    <w:rsid w:val="444939F2"/>
    <w:rsid w:val="45551365"/>
    <w:rsid w:val="476F66C2"/>
    <w:rsid w:val="47AC17FC"/>
    <w:rsid w:val="482809DA"/>
    <w:rsid w:val="4A0B7731"/>
    <w:rsid w:val="4A3A7537"/>
    <w:rsid w:val="4A9A751F"/>
    <w:rsid w:val="4AB8212E"/>
    <w:rsid w:val="4AE10089"/>
    <w:rsid w:val="4B177614"/>
    <w:rsid w:val="4B3A3DE4"/>
    <w:rsid w:val="4B551D8E"/>
    <w:rsid w:val="4B77032C"/>
    <w:rsid w:val="4B852596"/>
    <w:rsid w:val="4BCA4DC2"/>
    <w:rsid w:val="4CC43F74"/>
    <w:rsid w:val="4D3806BD"/>
    <w:rsid w:val="4FA56487"/>
    <w:rsid w:val="4FC44EDC"/>
    <w:rsid w:val="50997532"/>
    <w:rsid w:val="52C12FB4"/>
    <w:rsid w:val="53097B05"/>
    <w:rsid w:val="535B5D4C"/>
    <w:rsid w:val="53866EE0"/>
    <w:rsid w:val="538F587F"/>
    <w:rsid w:val="544E2FF3"/>
    <w:rsid w:val="551E7F0E"/>
    <w:rsid w:val="55B95F2B"/>
    <w:rsid w:val="55D63612"/>
    <w:rsid w:val="55D9538F"/>
    <w:rsid w:val="56B137E7"/>
    <w:rsid w:val="58474BBC"/>
    <w:rsid w:val="59654F1B"/>
    <w:rsid w:val="5A650D5A"/>
    <w:rsid w:val="5A8E6B50"/>
    <w:rsid w:val="5B526E3B"/>
    <w:rsid w:val="5D176670"/>
    <w:rsid w:val="5EFB5FCF"/>
    <w:rsid w:val="60976762"/>
    <w:rsid w:val="615674ED"/>
    <w:rsid w:val="61744EA1"/>
    <w:rsid w:val="636768F0"/>
    <w:rsid w:val="637048DB"/>
    <w:rsid w:val="64AA146F"/>
    <w:rsid w:val="65335497"/>
    <w:rsid w:val="65D76172"/>
    <w:rsid w:val="66543750"/>
    <w:rsid w:val="666D4BD1"/>
    <w:rsid w:val="66C77325"/>
    <w:rsid w:val="68931D4F"/>
    <w:rsid w:val="68C6406F"/>
    <w:rsid w:val="69D1591A"/>
    <w:rsid w:val="6A1638AD"/>
    <w:rsid w:val="6B4551DF"/>
    <w:rsid w:val="6B907460"/>
    <w:rsid w:val="6B9E2823"/>
    <w:rsid w:val="6C7B77BD"/>
    <w:rsid w:val="6C992C34"/>
    <w:rsid w:val="6CA95923"/>
    <w:rsid w:val="6D756958"/>
    <w:rsid w:val="718B3849"/>
    <w:rsid w:val="73656E86"/>
    <w:rsid w:val="7377015A"/>
    <w:rsid w:val="739D2BFF"/>
    <w:rsid w:val="75934D23"/>
    <w:rsid w:val="75A01A91"/>
    <w:rsid w:val="75A62E64"/>
    <w:rsid w:val="75BB53FD"/>
    <w:rsid w:val="75E96582"/>
    <w:rsid w:val="761146D7"/>
    <w:rsid w:val="76470CAA"/>
    <w:rsid w:val="764D1082"/>
    <w:rsid w:val="766F2799"/>
    <w:rsid w:val="773B6256"/>
    <w:rsid w:val="7B2B6AE3"/>
    <w:rsid w:val="7BF3685D"/>
    <w:rsid w:val="7D07233B"/>
    <w:rsid w:val="7D40391F"/>
    <w:rsid w:val="7DF96BCA"/>
    <w:rsid w:val="7E1251F4"/>
    <w:rsid w:val="7E6416AA"/>
    <w:rsid w:val="7EE66F59"/>
    <w:rsid w:val="7F1A6E76"/>
    <w:rsid w:val="7F1F783D"/>
    <w:rsid w:val="7FAF396D"/>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6578</Words>
  <Characters>6956</Characters>
  <Lines>80</Lines>
  <Paragraphs>22</Paragraphs>
  <TotalTime>3</TotalTime>
  <ScaleCrop>false</ScaleCrop>
  <LinksUpToDate>false</LinksUpToDate>
  <CharactersWithSpaces>7113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Qi Chen Ze</cp:lastModifiedBy>
  <cp:lastPrinted>2022-09-03T08:20:00Z</cp:lastPrinted>
  <dcterms:modified xsi:type="dcterms:W3CDTF">2024-03-11T01:00:06Z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D01B5B60E3BA4123A53948E7047D96F9</vt:lpwstr>
  </property>
  <property fmtid="{D5CDD505-2E9C-101B-9397-08002B2CF9AE}" pid="4" name="commondata">
    <vt:lpwstr>eyJoZGlkIjoiMDUyZTZiOWNhNTRkM2JiNDQwZWRmZDZjZTIwNDhiY2IifQ==</vt:lpwstr>
  </property>
</Properties>
</file>